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21519487"/>
    <w:p w14:paraId="73097474" w14:textId="77777777" w:rsidR="00E81664" w:rsidRPr="00600D5C" w:rsidRDefault="00294DAD" w:rsidP="00DD7908">
      <w:pPr>
        <w:pStyle w:val="Titel"/>
        <w:pBdr>
          <w:bottom w:val="single" w:sz="4" w:space="4" w:color="FF0000"/>
        </w:pBdr>
        <w:spacing w:line="276" w:lineRule="auto"/>
        <w:rPr>
          <w:rStyle w:val="Buchtitel"/>
          <w:rFonts w:ascii="Arial" w:hAnsi="Arial" w:cs="Arial"/>
          <w:sz w:val="22"/>
          <w:szCs w:val="22"/>
          <w:highlight w:val="cyan"/>
        </w:rPr>
      </w:pPr>
      <w:r w:rsidRPr="00600D5C">
        <w:rPr>
          <w:rFonts w:ascii="Arial" w:hAnsi="Arial" w:cs="Arial"/>
          <w:noProof/>
          <w:lang w:eastAsia="de-DE"/>
        </w:rPr>
        <mc:AlternateContent>
          <mc:Choice Requires="wpg">
            <w:drawing>
              <wp:anchor distT="0" distB="0" distL="114300" distR="114300" simplePos="0" relativeHeight="251658240" behindDoc="0" locked="0" layoutInCell="1" allowOverlap="1" wp14:anchorId="6852CD00" wp14:editId="414C8CA9">
                <wp:simplePos x="0" y="0"/>
                <wp:positionH relativeFrom="column">
                  <wp:posOffset>157480</wp:posOffset>
                </wp:positionH>
                <wp:positionV relativeFrom="paragraph">
                  <wp:posOffset>-223520</wp:posOffset>
                </wp:positionV>
                <wp:extent cx="5657850" cy="959420"/>
                <wp:effectExtent l="0" t="0" r="0" b="0"/>
                <wp:wrapNone/>
                <wp:docPr id="4" name="Gruppieren 4"/>
                <wp:cNvGraphicFramePr/>
                <a:graphic xmlns:a="http://schemas.openxmlformats.org/drawingml/2006/main">
                  <a:graphicData uri="http://schemas.microsoft.com/office/word/2010/wordprocessingGroup">
                    <wpg:wgp>
                      <wpg:cNvGrpSpPr/>
                      <wpg:grpSpPr>
                        <a:xfrm>
                          <a:off x="0" y="0"/>
                          <a:ext cx="5657850" cy="959420"/>
                          <a:chOff x="-1059751" y="1"/>
                          <a:chExt cx="5548407" cy="959713"/>
                        </a:xfrm>
                      </wpg:grpSpPr>
                      <pic:pic xmlns:pic="http://schemas.openxmlformats.org/drawingml/2006/picture">
                        <pic:nvPicPr>
                          <pic:cNvPr id="5" name="Bild 2" descr="Beschreibung: AHPGS_Logo_gr"/>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3528602" y="1"/>
                            <a:ext cx="960054" cy="959713"/>
                          </a:xfrm>
                          <a:prstGeom prst="rect">
                            <a:avLst/>
                          </a:prstGeom>
                          <a:noFill/>
                          <a:ln>
                            <a:noFill/>
                          </a:ln>
                        </pic:spPr>
                      </pic:pic>
                      <wps:wsp>
                        <wps:cNvPr id="6" name="Textfeld 2"/>
                        <wps:cNvSpPr txBox="1">
                          <a:spLocks noChangeArrowheads="1"/>
                        </wps:cNvSpPr>
                        <wps:spPr bwMode="auto">
                          <a:xfrm>
                            <a:off x="-1059751" y="320511"/>
                            <a:ext cx="4588533" cy="527845"/>
                          </a:xfrm>
                          <a:prstGeom prst="rect">
                            <a:avLst/>
                          </a:prstGeom>
                          <a:solidFill>
                            <a:srgbClr val="FFFFFF"/>
                          </a:solidFill>
                          <a:ln w="9525">
                            <a:noFill/>
                            <a:miter lim="800000"/>
                            <a:headEnd/>
                            <a:tailEnd/>
                          </a:ln>
                        </wps:spPr>
                        <wps:txbx>
                          <w:txbxContent>
                            <w:p w14:paraId="2AC6DAA1" w14:textId="77777777" w:rsidR="006A1783" w:rsidRDefault="006A1783" w:rsidP="005940F8">
                              <w:pPr>
                                <w:pBdr>
                                  <w:bottom w:val="single" w:sz="8" w:space="1" w:color="FF0000"/>
                                </w:pBdr>
                                <w:spacing w:after="0"/>
                                <w:jc w:val="right"/>
                                <w:rPr>
                                  <w:rFonts w:ascii="Univers" w:hAnsi="Univers" w:cs="Arial"/>
                                </w:rPr>
                              </w:pPr>
                              <w:r w:rsidRPr="00294DAD">
                                <w:rPr>
                                  <w:rFonts w:ascii="Univers" w:hAnsi="Univers" w:cs="Arial"/>
                                </w:rPr>
                                <w:t>Akkreditierungsagentur</w:t>
                              </w:r>
                              <w:r>
                                <w:rPr>
                                  <w:rFonts w:ascii="Univers" w:hAnsi="Univers" w:cs="Arial"/>
                                </w:rPr>
                                <w:t xml:space="preserve"> </w:t>
                              </w:r>
                            </w:p>
                            <w:p w14:paraId="29BE0EF5" w14:textId="77777777" w:rsidR="006A1783" w:rsidRPr="00332BEB" w:rsidRDefault="006A1783" w:rsidP="005940F8">
                              <w:pPr>
                                <w:pBdr>
                                  <w:bottom w:val="single" w:sz="8" w:space="1" w:color="FF0000"/>
                                </w:pBdr>
                                <w:spacing w:after="0"/>
                                <w:jc w:val="right"/>
                                <w:rPr>
                                  <w:rFonts w:ascii="Univers" w:hAnsi="Univers" w:cs="Arial"/>
                                </w:rPr>
                              </w:pPr>
                              <w:r w:rsidRPr="00294DAD">
                                <w:rPr>
                                  <w:rFonts w:ascii="Univers" w:hAnsi="Univers" w:cs="Arial"/>
                                </w:rPr>
                                <w:t>im Bereich Gesundheit und Soziales</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xmlns:w16du="http://schemas.microsoft.com/office/word/2023/wordml/word16du">
            <w:pict>
              <v:group w14:anchorId="6852CD00" id="Gruppieren 4" o:spid="_x0000_s1026" style="position:absolute;margin-left:12.4pt;margin-top:-17.6pt;width:445.5pt;height:75.55pt;z-index:251658240;mso-width-relative:margin;mso-height-relative:margin" coordorigin="-10597" coordsize="55484,959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2" o:spid="_x0000_s1027" type="#_x0000_t75" alt="Beschreibung: AHPGS_Logo_gr" style="position:absolute;left:35286;width:9600;height:95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">
                  <v:imagedata r:id="rId9" o:title=" AHPGS_Logo_gr"/>
                </v:shape>
                <v:shapetype id="_x0000_t202" coordsize="21600,21600" o:spt="202" path="m,l,21600r21600,l21600,xe">
                  <v:stroke joinstyle="miter"/>
                  <v:path gradientshapeok="t" o:connecttype="rect"/>
                </v:shapetype>
                <v:shape id="Textfeld 2" o:spid="_x0000_s1028" type="#_x0000_t202" style="position:absolute;left:-10597;top:3205;width:45884;height:5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" stroked="f">
                  <v:textbox>
                    <w:txbxContent>
                      <w:p w14:paraId="2AC6DAA1" w14:textId="77777777" w:rsidR="006A1783" w:rsidRDefault="006A1783" w:rsidP="005940F8">
                        <w:pPr>
                          <w:pBdr>
                            <w:bottom w:val="single" w:sz="8" w:space="1" w:color="FF0000"/>
                          </w:pBdr>
                          <w:spacing w:after="0"/>
                          <w:jc w:val="right"/>
                          <w:rPr>
                            <w:rFonts w:ascii="Univers" w:hAnsi="Univers" w:cs="Arial"/>
                          </w:rPr>
                        </w:pPr>
                        <w:r w:rsidRPr="00294DAD">
                          <w:rPr>
                            <w:rFonts w:ascii="Univers" w:hAnsi="Univers" w:cs="Arial"/>
                          </w:rPr>
                          <w:t>Akkreditierungsagentur</w:t>
                        </w:r>
                        <w:r>
                          <w:rPr>
                            <w:rFonts w:ascii="Univers" w:hAnsi="Univers" w:cs="Arial"/>
                          </w:rPr>
                          <w:t xml:space="preserve"> </w:t>
                        </w:r>
                      </w:p>
                      <w:p w14:paraId="29BE0EF5" w14:textId="77777777" w:rsidR="006A1783" w:rsidRPr="00332BEB" w:rsidRDefault="006A1783" w:rsidP="005940F8">
                        <w:pPr>
                          <w:pBdr>
                            <w:bottom w:val="single" w:sz="8" w:space="1" w:color="FF0000"/>
                          </w:pBdr>
                          <w:spacing w:after="0"/>
                          <w:jc w:val="right"/>
                          <w:rPr>
                            <w:rFonts w:ascii="Univers" w:hAnsi="Univers" w:cs="Arial"/>
                          </w:rPr>
                        </w:pPr>
                        <w:r w:rsidRPr="00294DAD">
                          <w:rPr>
                            <w:rFonts w:ascii="Univers" w:hAnsi="Univers" w:cs="Arial"/>
                          </w:rPr>
                          <w:t>im Bereich Gesundheit und Soziales</w:t>
                        </w:r>
                      </w:p>
                    </w:txbxContent>
                  </v:textbox>
                </v:shape>
              </v:group>
            </w:pict>
          </mc:Fallback>
        </mc:AlternateContent>
      </w:r>
      <w:r w:rsidR="00E81664" w:rsidRPr="00600D5C">
        <w:rPr>
          <w:rStyle w:val="Buchtitel"/>
          <w:rFonts w:ascii="Arial" w:hAnsi="Arial" w:cs="Arial"/>
          <w:sz w:val="22"/>
          <w:szCs w:val="22"/>
        </w:rPr>
        <w:t xml:space="preserve"> </w:t>
      </w:r>
    </w:p>
    <w:p w14:paraId="4CC56B38" w14:textId="77777777" w:rsidR="00E81664" w:rsidRPr="00600D5C" w:rsidRDefault="00E81664" w:rsidP="00DD7908">
      <w:pPr>
        <w:pStyle w:val="Titel"/>
        <w:pBdr>
          <w:bottom w:val="single" w:sz="4" w:space="4" w:color="FF0000"/>
        </w:pBdr>
        <w:spacing w:line="276" w:lineRule="auto"/>
        <w:rPr>
          <w:rFonts w:ascii="Arial" w:hAnsi="Arial" w:cs="Arial"/>
          <w:highlight w:val="cyan"/>
        </w:rPr>
      </w:pPr>
    </w:p>
    <w:p w14:paraId="4CAF1E88" w14:textId="77777777" w:rsidR="00E81664" w:rsidRPr="00600D5C" w:rsidRDefault="00E81664" w:rsidP="00DD7908">
      <w:pPr>
        <w:pStyle w:val="Titel"/>
        <w:pBdr>
          <w:bottom w:val="single" w:sz="4" w:space="4" w:color="FF0000"/>
        </w:pBdr>
        <w:spacing w:line="276" w:lineRule="auto"/>
        <w:rPr>
          <w:rFonts w:ascii="Arial" w:hAnsi="Arial" w:cs="Arial"/>
          <w:highlight w:val="cyan"/>
        </w:rPr>
      </w:pPr>
    </w:p>
    <w:p w14:paraId="7533236A" w14:textId="77777777" w:rsidR="00E81664" w:rsidRPr="00600D5C" w:rsidRDefault="00E81664" w:rsidP="00DD7908">
      <w:pPr>
        <w:pStyle w:val="Titel"/>
        <w:pBdr>
          <w:bottom w:val="single" w:sz="4" w:space="4" w:color="FF0000"/>
        </w:pBdr>
        <w:spacing w:line="276" w:lineRule="auto"/>
        <w:rPr>
          <w:rFonts w:ascii="Arial" w:hAnsi="Arial" w:cs="Arial"/>
        </w:rPr>
      </w:pPr>
    </w:p>
    <w:p w14:paraId="45E29BCF" w14:textId="77777777" w:rsidR="00E81664" w:rsidRPr="00600D5C" w:rsidRDefault="00E81664" w:rsidP="00DD7908">
      <w:pPr>
        <w:pStyle w:val="Titel"/>
        <w:pBdr>
          <w:bottom w:val="single" w:sz="4" w:space="4" w:color="FF0000"/>
        </w:pBdr>
        <w:spacing w:line="276" w:lineRule="auto"/>
        <w:rPr>
          <w:rFonts w:ascii="Arial" w:hAnsi="Arial" w:cs="Arial"/>
        </w:rPr>
      </w:pPr>
    </w:p>
    <w:p w14:paraId="2180293F" w14:textId="77777777" w:rsidR="00E81664" w:rsidRPr="00600D5C" w:rsidRDefault="00E81664" w:rsidP="00DD7908">
      <w:pPr>
        <w:pStyle w:val="Titel"/>
        <w:pBdr>
          <w:bottom w:val="single" w:sz="4" w:space="4" w:color="FF0000"/>
        </w:pBdr>
        <w:spacing w:line="276" w:lineRule="auto"/>
        <w:rPr>
          <w:rFonts w:ascii="Arial" w:hAnsi="Arial" w:cs="Arial"/>
        </w:rPr>
      </w:pPr>
    </w:p>
    <w:p w14:paraId="4CBB0F95" w14:textId="77777777" w:rsidR="00E81664" w:rsidRPr="00600D5C" w:rsidRDefault="00E81664" w:rsidP="00DD7908">
      <w:pPr>
        <w:pStyle w:val="Titel"/>
        <w:pBdr>
          <w:bottom w:val="single" w:sz="4" w:space="4" w:color="FF0000"/>
        </w:pBdr>
        <w:spacing w:line="276" w:lineRule="auto"/>
        <w:rPr>
          <w:rFonts w:ascii="Arial" w:hAnsi="Arial" w:cs="Arial"/>
        </w:rPr>
      </w:pPr>
    </w:p>
    <w:p w14:paraId="3F519BB9" w14:textId="77777777" w:rsidR="00E81664" w:rsidRPr="00600D5C" w:rsidRDefault="00E81664" w:rsidP="00DD7908">
      <w:pPr>
        <w:pStyle w:val="Titel"/>
        <w:pBdr>
          <w:bottom w:val="single" w:sz="4" w:space="4" w:color="FF0000"/>
        </w:pBdr>
        <w:spacing w:line="276" w:lineRule="auto"/>
        <w:rPr>
          <w:rFonts w:ascii="Arial" w:hAnsi="Arial" w:cs="Arial"/>
        </w:rPr>
      </w:pPr>
    </w:p>
    <w:p w14:paraId="38CFE4D2" w14:textId="77777777" w:rsidR="00E81664" w:rsidRPr="00600D5C" w:rsidRDefault="00E81664" w:rsidP="00DD7908">
      <w:pPr>
        <w:pStyle w:val="Titel"/>
        <w:pBdr>
          <w:bottom w:val="single" w:sz="4" w:space="4" w:color="FF0000"/>
        </w:pBdr>
        <w:spacing w:line="276" w:lineRule="auto"/>
        <w:rPr>
          <w:rFonts w:ascii="Arial" w:hAnsi="Arial" w:cs="Arial"/>
        </w:rPr>
      </w:pPr>
    </w:p>
    <w:p w14:paraId="1A8A1340" w14:textId="77777777" w:rsidR="00E81664" w:rsidRPr="00600D5C" w:rsidRDefault="00E81664" w:rsidP="00DD7908">
      <w:pPr>
        <w:pStyle w:val="Titel"/>
        <w:pBdr>
          <w:bottom w:val="single" w:sz="4" w:space="4" w:color="FF0000"/>
        </w:pBdr>
        <w:spacing w:line="276" w:lineRule="auto"/>
        <w:rPr>
          <w:rFonts w:ascii="Arial" w:hAnsi="Arial" w:cs="Arial"/>
        </w:rPr>
      </w:pPr>
    </w:p>
    <w:p w14:paraId="3E113240" w14:textId="7A019D44" w:rsidR="00E81664" w:rsidRPr="00600D5C" w:rsidRDefault="00025CCD" w:rsidP="00DD7908">
      <w:pPr>
        <w:pStyle w:val="Titel"/>
        <w:pBdr>
          <w:bottom w:val="single" w:sz="4" w:space="4" w:color="FF0000"/>
        </w:pBdr>
        <w:spacing w:line="276" w:lineRule="auto"/>
        <w:rPr>
          <w:rFonts w:ascii="Arial" w:hAnsi="Arial" w:cs="Arial"/>
          <w:color w:val="auto"/>
          <w:sz w:val="48"/>
          <w:szCs w:val="48"/>
        </w:rPr>
      </w:pPr>
      <w:r>
        <w:rPr>
          <w:rFonts w:ascii="Arial" w:hAnsi="Arial" w:cs="Arial"/>
          <w:color w:val="auto"/>
          <w:sz w:val="48"/>
          <w:szCs w:val="48"/>
        </w:rPr>
        <w:t>Vorlage</w:t>
      </w:r>
      <w:r w:rsidR="001B7BE8" w:rsidRPr="00600D5C">
        <w:rPr>
          <w:rFonts w:ascii="Arial" w:hAnsi="Arial" w:cs="Arial"/>
          <w:color w:val="auto"/>
          <w:sz w:val="48"/>
          <w:szCs w:val="48"/>
        </w:rPr>
        <w:t xml:space="preserve"> zur Erstellung des </w:t>
      </w:r>
      <w:r w:rsidR="00E81664" w:rsidRPr="00600D5C">
        <w:rPr>
          <w:rFonts w:ascii="Arial" w:hAnsi="Arial" w:cs="Arial"/>
          <w:color w:val="auto"/>
          <w:sz w:val="48"/>
          <w:szCs w:val="48"/>
        </w:rPr>
        <w:t>Selbstbericht</w:t>
      </w:r>
      <w:r w:rsidR="001B7BE8" w:rsidRPr="00600D5C">
        <w:rPr>
          <w:rFonts w:ascii="Arial" w:hAnsi="Arial" w:cs="Arial"/>
          <w:color w:val="auto"/>
          <w:sz w:val="48"/>
          <w:szCs w:val="48"/>
        </w:rPr>
        <w:t>s</w:t>
      </w:r>
    </w:p>
    <w:p w14:paraId="02BDCF27" w14:textId="6BD9DB20" w:rsidR="00E81664" w:rsidRPr="00600D5C" w:rsidRDefault="00E81664" w:rsidP="00DD7908">
      <w:pPr>
        <w:pStyle w:val="Titel"/>
        <w:pBdr>
          <w:bottom w:val="single" w:sz="4" w:space="4" w:color="FF0000"/>
        </w:pBdr>
        <w:spacing w:line="276" w:lineRule="auto"/>
        <w:rPr>
          <w:rFonts w:ascii="Arial" w:hAnsi="Arial" w:cs="Arial"/>
          <w:color w:val="auto"/>
        </w:rPr>
      </w:pPr>
      <w:r w:rsidRPr="00600D5C">
        <w:rPr>
          <w:rFonts w:ascii="Arial" w:hAnsi="Arial" w:cs="Arial"/>
          <w:color w:val="auto"/>
          <w:sz w:val="48"/>
          <w:szCs w:val="48"/>
        </w:rPr>
        <w:t xml:space="preserve">für </w:t>
      </w:r>
      <w:r w:rsidR="00304EE6" w:rsidRPr="00600D5C">
        <w:rPr>
          <w:rFonts w:ascii="Arial" w:hAnsi="Arial" w:cs="Arial"/>
          <w:color w:val="auto"/>
          <w:sz w:val="48"/>
          <w:szCs w:val="48"/>
        </w:rPr>
        <w:t>Einzelakkreditierungsverfahren</w:t>
      </w:r>
      <w:r w:rsidR="002365EC" w:rsidRPr="00600D5C">
        <w:rPr>
          <w:rStyle w:val="Funotenzeichen"/>
          <w:rFonts w:ascii="Arial" w:hAnsi="Arial" w:cs="Arial"/>
          <w:color w:val="auto"/>
          <w:sz w:val="48"/>
          <w:szCs w:val="48"/>
        </w:rPr>
        <w:footnoteReference w:id="1"/>
      </w:r>
    </w:p>
    <w:p w14:paraId="46C0B5A7" w14:textId="77777777" w:rsidR="00E81664" w:rsidRPr="00600D5C" w:rsidRDefault="00BC48BD" w:rsidP="00DD7908">
      <w:pPr>
        <w:spacing w:after="120"/>
        <w:rPr>
          <w:rFonts w:ascii="Arial" w:hAnsi="Arial" w:cs="Arial"/>
          <w:sz w:val="30"/>
          <w:szCs w:val="30"/>
        </w:rPr>
      </w:pPr>
      <w:r w:rsidRPr="00600D5C">
        <w:rPr>
          <w:rFonts w:ascii="Arial" w:hAnsi="Arial" w:cs="Arial"/>
          <w:sz w:val="30"/>
          <w:szCs w:val="30"/>
        </w:rPr>
        <w:t>Hochschule XY</w:t>
      </w:r>
    </w:p>
    <w:p w14:paraId="6A05A122" w14:textId="77777777" w:rsidR="005940F8" w:rsidRPr="00600D5C" w:rsidRDefault="00BC48BD" w:rsidP="00DD7908">
      <w:pPr>
        <w:rPr>
          <w:rFonts w:ascii="Arial" w:hAnsi="Arial" w:cs="Arial"/>
          <w:sz w:val="30"/>
          <w:szCs w:val="30"/>
        </w:rPr>
      </w:pPr>
      <w:r w:rsidRPr="00600D5C">
        <w:rPr>
          <w:rFonts w:ascii="Arial" w:hAnsi="Arial" w:cs="Arial"/>
          <w:sz w:val="30"/>
          <w:szCs w:val="30"/>
          <w:highlight w:val="lightGray"/>
        </w:rPr>
        <w:t>Bachelor/Master</w:t>
      </w:r>
      <w:r w:rsidRPr="00600D5C">
        <w:rPr>
          <w:rFonts w:ascii="Arial" w:hAnsi="Arial" w:cs="Arial"/>
          <w:sz w:val="30"/>
          <w:szCs w:val="30"/>
        </w:rPr>
        <w:t>studiengang „</w:t>
      </w:r>
      <w:r w:rsidRPr="00600D5C">
        <w:rPr>
          <w:rFonts w:ascii="Arial" w:hAnsi="Arial" w:cs="Arial"/>
          <w:sz w:val="30"/>
          <w:szCs w:val="30"/>
          <w:highlight w:val="lightGray"/>
        </w:rPr>
        <w:t>XY</w:t>
      </w:r>
      <w:r w:rsidRPr="00600D5C">
        <w:rPr>
          <w:rFonts w:ascii="Arial" w:hAnsi="Arial" w:cs="Arial"/>
          <w:sz w:val="30"/>
          <w:szCs w:val="30"/>
        </w:rPr>
        <w:t xml:space="preserve">” </w:t>
      </w:r>
    </w:p>
    <w:p w14:paraId="7503818C" w14:textId="77777777" w:rsidR="00BC48BD" w:rsidRPr="00600D5C" w:rsidRDefault="00BC48BD" w:rsidP="00DD7908">
      <w:pPr>
        <w:rPr>
          <w:rFonts w:ascii="Arial" w:hAnsi="Arial" w:cs="Arial"/>
          <w:sz w:val="30"/>
          <w:szCs w:val="30"/>
          <w:lang w:val="en-US"/>
        </w:rPr>
      </w:pPr>
      <w:r w:rsidRPr="00600D5C">
        <w:rPr>
          <w:rFonts w:ascii="Arial" w:hAnsi="Arial" w:cs="Arial"/>
          <w:sz w:val="30"/>
          <w:szCs w:val="30"/>
          <w:lang w:val="en-US"/>
        </w:rPr>
        <w:t>(</w:t>
      </w:r>
      <w:r w:rsidRPr="00600D5C">
        <w:rPr>
          <w:rFonts w:ascii="Arial" w:hAnsi="Arial" w:cs="Arial"/>
          <w:sz w:val="30"/>
          <w:szCs w:val="30"/>
          <w:highlight w:val="lightGray"/>
          <w:lang w:val="en-US"/>
        </w:rPr>
        <w:t>Bachelor/Master</w:t>
      </w:r>
      <w:r w:rsidRPr="00600D5C">
        <w:rPr>
          <w:rFonts w:ascii="Arial" w:hAnsi="Arial" w:cs="Arial"/>
          <w:sz w:val="30"/>
          <w:szCs w:val="30"/>
          <w:lang w:val="en-US"/>
        </w:rPr>
        <w:t xml:space="preserve"> of </w:t>
      </w:r>
      <w:r w:rsidRPr="00600D5C">
        <w:rPr>
          <w:rFonts w:ascii="Arial" w:hAnsi="Arial" w:cs="Arial"/>
          <w:sz w:val="30"/>
          <w:szCs w:val="30"/>
          <w:highlight w:val="lightGray"/>
          <w:lang w:val="en-US"/>
        </w:rPr>
        <w:t>XY</w:t>
      </w:r>
      <w:r w:rsidRPr="00600D5C">
        <w:rPr>
          <w:rFonts w:ascii="Arial" w:hAnsi="Arial" w:cs="Arial"/>
          <w:sz w:val="30"/>
          <w:szCs w:val="30"/>
          <w:lang w:val="en-US"/>
        </w:rPr>
        <w:t xml:space="preserve">, </w:t>
      </w:r>
      <w:r w:rsidRPr="00600D5C">
        <w:rPr>
          <w:rFonts w:ascii="Arial" w:hAnsi="Arial" w:cs="Arial"/>
          <w:sz w:val="30"/>
          <w:szCs w:val="30"/>
          <w:highlight w:val="lightGray"/>
          <w:lang w:val="en-US"/>
        </w:rPr>
        <w:t>X.Y.</w:t>
      </w:r>
      <w:r w:rsidRPr="00600D5C">
        <w:rPr>
          <w:rFonts w:ascii="Arial" w:hAnsi="Arial" w:cs="Arial"/>
          <w:sz w:val="30"/>
          <w:szCs w:val="30"/>
          <w:lang w:val="en-US"/>
        </w:rPr>
        <w:t>)</w:t>
      </w:r>
    </w:p>
    <w:p w14:paraId="228DBCCA" w14:textId="77777777" w:rsidR="00E81664" w:rsidRPr="00600D5C" w:rsidRDefault="00E81664" w:rsidP="00DD7908">
      <w:pPr>
        <w:rPr>
          <w:rFonts w:ascii="Arial" w:hAnsi="Arial" w:cs="Arial"/>
          <w:sz w:val="28"/>
          <w:szCs w:val="28"/>
          <w:highlight w:val="cyan"/>
          <w:lang w:val="en-US"/>
        </w:rPr>
      </w:pPr>
    </w:p>
    <w:p w14:paraId="32905EA3" w14:textId="77777777" w:rsidR="00E81664" w:rsidRPr="00600D5C" w:rsidRDefault="00E81664" w:rsidP="00DD7908">
      <w:pPr>
        <w:rPr>
          <w:rFonts w:ascii="Arial" w:hAnsi="Arial" w:cs="Arial"/>
          <w:sz w:val="20"/>
          <w:szCs w:val="20"/>
          <w:highlight w:val="cyan"/>
          <w:lang w:val="en-US"/>
        </w:rPr>
      </w:pPr>
    </w:p>
    <w:p w14:paraId="678B511B" w14:textId="77777777" w:rsidR="00E81664" w:rsidRPr="00600D5C" w:rsidRDefault="00E81664" w:rsidP="00DD7908">
      <w:pPr>
        <w:rPr>
          <w:rFonts w:ascii="Arial" w:hAnsi="Arial" w:cs="Arial"/>
          <w:sz w:val="20"/>
          <w:szCs w:val="20"/>
          <w:highlight w:val="cyan"/>
          <w:lang w:val="en-US"/>
        </w:rPr>
      </w:pPr>
    </w:p>
    <w:p w14:paraId="66B353FF" w14:textId="77777777" w:rsidR="00E81664" w:rsidRPr="00600D5C" w:rsidRDefault="00E81664" w:rsidP="00DD7908">
      <w:pPr>
        <w:rPr>
          <w:rFonts w:ascii="Arial" w:hAnsi="Arial" w:cs="Arial"/>
          <w:sz w:val="20"/>
          <w:szCs w:val="20"/>
          <w:highlight w:val="cyan"/>
          <w:lang w:val="en-US"/>
        </w:rPr>
      </w:pPr>
    </w:p>
    <w:p w14:paraId="64B98A39" w14:textId="46CCE7C2" w:rsidR="00E81664" w:rsidRPr="00900156" w:rsidRDefault="00E81664" w:rsidP="00DD7908">
      <w:pPr>
        <w:rPr>
          <w:rFonts w:ascii="Arial" w:hAnsi="Arial" w:cs="Arial"/>
          <w:lang w:val="en-US"/>
        </w:rPr>
      </w:pPr>
    </w:p>
    <w:sdt>
      <w:sdtPr>
        <w:rPr>
          <w:rFonts w:ascii="Arial" w:eastAsiaTheme="minorHAnsi" w:hAnsi="Arial" w:cs="Arial"/>
          <w:b w:val="0"/>
          <w:bCs w:val="0"/>
          <w:color w:val="auto"/>
          <w:sz w:val="22"/>
          <w:szCs w:val="22"/>
          <w:lang w:eastAsia="en-US"/>
        </w:rPr>
        <w:id w:val="761954053"/>
        <w:docPartObj>
          <w:docPartGallery w:val="Table of Contents"/>
          <w:docPartUnique/>
        </w:docPartObj>
      </w:sdtPr>
      <w:sdtEndPr/>
      <w:sdtContent>
        <w:p w14:paraId="435CA727" w14:textId="77777777" w:rsidR="001010AF" w:rsidRPr="00120C70" w:rsidRDefault="001010AF" w:rsidP="001010AF">
          <w:pPr>
            <w:pStyle w:val="Inhaltsverzeichnisberschrift"/>
            <w:spacing w:before="600" w:after="200"/>
            <w:rPr>
              <w:rFonts w:ascii="Arial" w:hAnsi="Arial" w:cs="Arial"/>
              <w:color w:val="auto"/>
            </w:rPr>
          </w:pPr>
          <w:r w:rsidRPr="00120C70">
            <w:rPr>
              <w:rFonts w:ascii="Arial" w:hAnsi="Arial" w:cs="Arial"/>
              <w:color w:val="auto"/>
            </w:rPr>
            <w:t>Inhaltsverzeichnis</w:t>
          </w:r>
        </w:p>
        <w:p w14:paraId="72BA964C" w14:textId="4130E8A5" w:rsidR="00AB7E36" w:rsidRDefault="001010AF">
          <w:pPr>
            <w:pStyle w:val="Verzeichnis1"/>
            <w:tabs>
              <w:tab w:val="left" w:pos="440"/>
              <w:tab w:val="right" w:leader="dot" w:pos="9062"/>
            </w:tabs>
            <w:rPr>
              <w:rFonts w:eastAsiaTheme="minorEastAsia"/>
              <w:noProof/>
              <w:lang w:eastAsia="de-DE"/>
            </w:rPr>
          </w:pPr>
          <w:r w:rsidRPr="00600D5C">
            <w:rPr>
              <w:rFonts w:ascii="Arial" w:hAnsi="Arial" w:cs="Arial"/>
            </w:rPr>
            <w:fldChar w:fldCharType="begin"/>
          </w:r>
          <w:r w:rsidRPr="00600D5C">
            <w:rPr>
              <w:rFonts w:ascii="Arial" w:hAnsi="Arial" w:cs="Arial"/>
            </w:rPr>
            <w:instrText xml:space="preserve"> TOC \o "1-3" \h \z \u </w:instrText>
          </w:r>
          <w:r w:rsidRPr="00600D5C">
            <w:rPr>
              <w:rFonts w:ascii="Arial" w:hAnsi="Arial" w:cs="Arial"/>
            </w:rPr>
            <w:fldChar w:fldCharType="separate"/>
          </w:r>
          <w:hyperlink w:anchor="_Toc63345357" w:history="1">
            <w:r w:rsidR="00AB7E36" w:rsidRPr="00922622">
              <w:rPr>
                <w:rStyle w:val="Hyperlink"/>
                <w:rFonts w:cs="Arial"/>
                <w:noProof/>
              </w:rPr>
              <w:t>1.</w:t>
            </w:r>
            <w:r w:rsidR="00AB7E36">
              <w:rPr>
                <w:rFonts w:eastAsiaTheme="minorEastAsia"/>
                <w:noProof/>
                <w:lang w:eastAsia="de-DE"/>
              </w:rPr>
              <w:tab/>
            </w:r>
            <w:r w:rsidR="00AB7E36" w:rsidRPr="00922622">
              <w:rPr>
                <w:rStyle w:val="Hyperlink"/>
                <w:rFonts w:cs="Arial"/>
                <w:noProof/>
              </w:rPr>
              <w:t>Daten zum Studiengang</w:t>
            </w:r>
            <w:r w:rsidR="00AB7E36">
              <w:rPr>
                <w:noProof/>
                <w:webHidden/>
              </w:rPr>
              <w:tab/>
            </w:r>
            <w:r w:rsidR="00AB7E36">
              <w:rPr>
                <w:noProof/>
                <w:webHidden/>
              </w:rPr>
              <w:fldChar w:fldCharType="begin"/>
            </w:r>
            <w:r w:rsidR="00AB7E36">
              <w:rPr>
                <w:noProof/>
                <w:webHidden/>
              </w:rPr>
              <w:instrText xml:space="preserve"> PAGEREF _Toc63345357 \h </w:instrText>
            </w:r>
            <w:r w:rsidR="00AB7E36">
              <w:rPr>
                <w:noProof/>
                <w:webHidden/>
              </w:rPr>
            </w:r>
            <w:r w:rsidR="00AB7E36">
              <w:rPr>
                <w:noProof/>
                <w:webHidden/>
              </w:rPr>
              <w:fldChar w:fldCharType="separate"/>
            </w:r>
            <w:r w:rsidR="00C56BEC">
              <w:rPr>
                <w:noProof/>
                <w:webHidden/>
              </w:rPr>
              <w:t>3</w:t>
            </w:r>
            <w:r w:rsidR="00AB7E36">
              <w:rPr>
                <w:noProof/>
                <w:webHidden/>
              </w:rPr>
              <w:fldChar w:fldCharType="end"/>
            </w:r>
          </w:hyperlink>
        </w:p>
        <w:p w14:paraId="7B24E51B" w14:textId="6C953F2F" w:rsidR="00AB7E36" w:rsidRDefault="00C56BEC">
          <w:pPr>
            <w:pStyle w:val="Verzeichnis1"/>
            <w:tabs>
              <w:tab w:val="left" w:pos="440"/>
              <w:tab w:val="right" w:leader="dot" w:pos="9062"/>
            </w:tabs>
            <w:rPr>
              <w:rFonts w:eastAsiaTheme="minorEastAsia"/>
              <w:noProof/>
              <w:lang w:eastAsia="de-DE"/>
            </w:rPr>
          </w:pPr>
          <w:hyperlink w:anchor="_Toc63345358" w:history="1">
            <w:r w:rsidR="00AB7E36" w:rsidRPr="00922622">
              <w:rPr>
                <w:rStyle w:val="Hyperlink"/>
                <w:rFonts w:cs="Arial"/>
                <w:noProof/>
              </w:rPr>
              <w:t>2.</w:t>
            </w:r>
            <w:r w:rsidR="00AB7E36">
              <w:rPr>
                <w:rFonts w:eastAsiaTheme="minorEastAsia"/>
                <w:noProof/>
                <w:lang w:eastAsia="de-DE"/>
              </w:rPr>
              <w:tab/>
            </w:r>
            <w:r w:rsidR="00AB7E36" w:rsidRPr="00922622">
              <w:rPr>
                <w:rStyle w:val="Hyperlink"/>
                <w:rFonts w:cs="Arial"/>
                <w:noProof/>
              </w:rPr>
              <w:t>Kurzprofil des Studiengangs</w:t>
            </w:r>
            <w:r w:rsidR="00AB7E36">
              <w:rPr>
                <w:noProof/>
                <w:webHidden/>
              </w:rPr>
              <w:tab/>
            </w:r>
            <w:r w:rsidR="00AB7E36">
              <w:rPr>
                <w:noProof/>
                <w:webHidden/>
              </w:rPr>
              <w:fldChar w:fldCharType="begin"/>
            </w:r>
            <w:r w:rsidR="00AB7E36">
              <w:rPr>
                <w:noProof/>
                <w:webHidden/>
              </w:rPr>
              <w:instrText xml:space="preserve"> PAGEREF _Toc63345358 \h </w:instrText>
            </w:r>
            <w:r w:rsidR="00AB7E36">
              <w:rPr>
                <w:noProof/>
                <w:webHidden/>
              </w:rPr>
            </w:r>
            <w:r w:rsidR="00AB7E36">
              <w:rPr>
                <w:noProof/>
                <w:webHidden/>
              </w:rPr>
              <w:fldChar w:fldCharType="separate"/>
            </w:r>
            <w:r>
              <w:rPr>
                <w:noProof/>
                <w:webHidden/>
              </w:rPr>
              <w:t>4</w:t>
            </w:r>
            <w:r w:rsidR="00AB7E36">
              <w:rPr>
                <w:noProof/>
                <w:webHidden/>
              </w:rPr>
              <w:fldChar w:fldCharType="end"/>
            </w:r>
          </w:hyperlink>
        </w:p>
        <w:p w14:paraId="5176349E" w14:textId="58D3383B" w:rsidR="00AB7E36" w:rsidRDefault="00C56BEC">
          <w:pPr>
            <w:pStyle w:val="Verzeichnis1"/>
            <w:tabs>
              <w:tab w:val="right" w:leader="dot" w:pos="9062"/>
            </w:tabs>
            <w:rPr>
              <w:rFonts w:eastAsiaTheme="minorEastAsia"/>
              <w:noProof/>
              <w:lang w:eastAsia="de-DE"/>
            </w:rPr>
          </w:pPr>
          <w:hyperlink w:anchor="_Toc63345359" w:history="1">
            <w:r w:rsidR="00AB7E36" w:rsidRPr="00922622">
              <w:rPr>
                <w:rStyle w:val="Hyperlink"/>
                <w:rFonts w:cs="Arial"/>
                <w:noProof/>
              </w:rPr>
              <w:t>3. Formale Kriterien (Prüfbericht)</w:t>
            </w:r>
            <w:r w:rsidR="00AB7E36">
              <w:rPr>
                <w:noProof/>
                <w:webHidden/>
              </w:rPr>
              <w:tab/>
            </w:r>
            <w:r w:rsidR="00AB7E36">
              <w:rPr>
                <w:noProof/>
                <w:webHidden/>
              </w:rPr>
              <w:fldChar w:fldCharType="begin"/>
            </w:r>
            <w:r w:rsidR="00AB7E36">
              <w:rPr>
                <w:noProof/>
                <w:webHidden/>
              </w:rPr>
              <w:instrText xml:space="preserve"> PAGEREF _Toc63345359 \h </w:instrText>
            </w:r>
            <w:r w:rsidR="00AB7E36">
              <w:rPr>
                <w:noProof/>
                <w:webHidden/>
              </w:rPr>
            </w:r>
            <w:r w:rsidR="00AB7E36">
              <w:rPr>
                <w:noProof/>
                <w:webHidden/>
              </w:rPr>
              <w:fldChar w:fldCharType="separate"/>
            </w:r>
            <w:r>
              <w:rPr>
                <w:noProof/>
                <w:webHidden/>
              </w:rPr>
              <w:t>5</w:t>
            </w:r>
            <w:r w:rsidR="00AB7E36">
              <w:rPr>
                <w:noProof/>
                <w:webHidden/>
              </w:rPr>
              <w:fldChar w:fldCharType="end"/>
            </w:r>
          </w:hyperlink>
        </w:p>
        <w:p w14:paraId="3ECD7C52" w14:textId="22CC18D1" w:rsidR="00AB7E36" w:rsidRDefault="00C56BEC">
          <w:pPr>
            <w:pStyle w:val="Verzeichnis2"/>
            <w:tabs>
              <w:tab w:val="right" w:leader="dot" w:pos="9062"/>
            </w:tabs>
            <w:rPr>
              <w:rFonts w:cstheme="minorBidi"/>
              <w:noProof/>
            </w:rPr>
          </w:pPr>
          <w:hyperlink w:anchor="_Toc63345360" w:history="1">
            <w:r w:rsidR="00AB7E36" w:rsidRPr="00922622">
              <w:rPr>
                <w:rStyle w:val="Hyperlink"/>
                <w:noProof/>
              </w:rPr>
              <w:t>§ 3 Studienstruktur und Studiendauer</w:t>
            </w:r>
            <w:r w:rsidR="00AB7E36">
              <w:rPr>
                <w:noProof/>
                <w:webHidden/>
              </w:rPr>
              <w:tab/>
            </w:r>
            <w:r w:rsidR="00AB7E36">
              <w:rPr>
                <w:noProof/>
                <w:webHidden/>
              </w:rPr>
              <w:fldChar w:fldCharType="begin"/>
            </w:r>
            <w:r w:rsidR="00AB7E36">
              <w:rPr>
                <w:noProof/>
                <w:webHidden/>
              </w:rPr>
              <w:instrText xml:space="preserve"> PAGEREF _Toc63345360 \h </w:instrText>
            </w:r>
            <w:r w:rsidR="00AB7E36">
              <w:rPr>
                <w:noProof/>
                <w:webHidden/>
              </w:rPr>
            </w:r>
            <w:r w:rsidR="00AB7E36">
              <w:rPr>
                <w:noProof/>
                <w:webHidden/>
              </w:rPr>
              <w:fldChar w:fldCharType="separate"/>
            </w:r>
            <w:r>
              <w:rPr>
                <w:noProof/>
                <w:webHidden/>
              </w:rPr>
              <w:t>5</w:t>
            </w:r>
            <w:r w:rsidR="00AB7E36">
              <w:rPr>
                <w:noProof/>
                <w:webHidden/>
              </w:rPr>
              <w:fldChar w:fldCharType="end"/>
            </w:r>
          </w:hyperlink>
        </w:p>
        <w:p w14:paraId="6C273758" w14:textId="6CA934C0" w:rsidR="00AB7E36" w:rsidRDefault="00C56BEC">
          <w:pPr>
            <w:pStyle w:val="Verzeichnis2"/>
            <w:tabs>
              <w:tab w:val="right" w:leader="dot" w:pos="9062"/>
            </w:tabs>
            <w:rPr>
              <w:rFonts w:cstheme="minorBidi"/>
              <w:noProof/>
            </w:rPr>
          </w:pPr>
          <w:hyperlink w:anchor="_Toc63345361" w:history="1">
            <w:r w:rsidR="00AB7E36" w:rsidRPr="00922622">
              <w:rPr>
                <w:rStyle w:val="Hyperlink"/>
                <w:noProof/>
              </w:rPr>
              <w:t>§ 4 Studiengangsprofile</w:t>
            </w:r>
            <w:r w:rsidR="00AB7E36">
              <w:rPr>
                <w:noProof/>
                <w:webHidden/>
              </w:rPr>
              <w:tab/>
            </w:r>
            <w:r w:rsidR="00AB7E36">
              <w:rPr>
                <w:noProof/>
                <w:webHidden/>
              </w:rPr>
              <w:fldChar w:fldCharType="begin"/>
            </w:r>
            <w:r w:rsidR="00AB7E36">
              <w:rPr>
                <w:noProof/>
                <w:webHidden/>
              </w:rPr>
              <w:instrText xml:space="preserve"> PAGEREF _Toc63345361 \h </w:instrText>
            </w:r>
            <w:r w:rsidR="00AB7E36">
              <w:rPr>
                <w:noProof/>
                <w:webHidden/>
              </w:rPr>
            </w:r>
            <w:r w:rsidR="00AB7E36">
              <w:rPr>
                <w:noProof/>
                <w:webHidden/>
              </w:rPr>
              <w:fldChar w:fldCharType="separate"/>
            </w:r>
            <w:r>
              <w:rPr>
                <w:noProof/>
                <w:webHidden/>
              </w:rPr>
              <w:t>5</w:t>
            </w:r>
            <w:r w:rsidR="00AB7E36">
              <w:rPr>
                <w:noProof/>
                <w:webHidden/>
              </w:rPr>
              <w:fldChar w:fldCharType="end"/>
            </w:r>
          </w:hyperlink>
        </w:p>
        <w:p w14:paraId="378317D7" w14:textId="309E1838" w:rsidR="00AB7E36" w:rsidRDefault="00C56BEC">
          <w:pPr>
            <w:pStyle w:val="Verzeichnis2"/>
            <w:tabs>
              <w:tab w:val="right" w:leader="dot" w:pos="9062"/>
            </w:tabs>
            <w:rPr>
              <w:rFonts w:cstheme="minorBidi"/>
              <w:noProof/>
            </w:rPr>
          </w:pPr>
          <w:hyperlink w:anchor="_Toc63345362" w:history="1">
            <w:r w:rsidR="00AB7E36" w:rsidRPr="00922622">
              <w:rPr>
                <w:rStyle w:val="Hyperlink"/>
                <w:noProof/>
              </w:rPr>
              <w:t>§ 5 Zugangsvoraussetzungen und Übergänge zwischen Studienangeboten</w:t>
            </w:r>
            <w:r w:rsidR="00AB7E36">
              <w:rPr>
                <w:noProof/>
                <w:webHidden/>
              </w:rPr>
              <w:tab/>
            </w:r>
            <w:r w:rsidR="00AB7E36">
              <w:rPr>
                <w:noProof/>
                <w:webHidden/>
              </w:rPr>
              <w:fldChar w:fldCharType="begin"/>
            </w:r>
            <w:r w:rsidR="00AB7E36">
              <w:rPr>
                <w:noProof/>
                <w:webHidden/>
              </w:rPr>
              <w:instrText xml:space="preserve"> PAGEREF _Toc63345362 \h </w:instrText>
            </w:r>
            <w:r w:rsidR="00AB7E36">
              <w:rPr>
                <w:noProof/>
                <w:webHidden/>
              </w:rPr>
            </w:r>
            <w:r w:rsidR="00AB7E36">
              <w:rPr>
                <w:noProof/>
                <w:webHidden/>
              </w:rPr>
              <w:fldChar w:fldCharType="separate"/>
            </w:r>
            <w:r>
              <w:rPr>
                <w:noProof/>
                <w:webHidden/>
              </w:rPr>
              <w:t>5</w:t>
            </w:r>
            <w:r w:rsidR="00AB7E36">
              <w:rPr>
                <w:noProof/>
                <w:webHidden/>
              </w:rPr>
              <w:fldChar w:fldCharType="end"/>
            </w:r>
          </w:hyperlink>
        </w:p>
        <w:p w14:paraId="3B366A19" w14:textId="63FAE4B4" w:rsidR="00AB7E36" w:rsidRDefault="00C56BEC">
          <w:pPr>
            <w:pStyle w:val="Verzeichnis2"/>
            <w:tabs>
              <w:tab w:val="right" w:leader="dot" w:pos="9062"/>
            </w:tabs>
            <w:rPr>
              <w:rFonts w:cstheme="minorBidi"/>
              <w:noProof/>
            </w:rPr>
          </w:pPr>
          <w:hyperlink w:anchor="_Toc63345363" w:history="1">
            <w:r w:rsidR="00AB7E36" w:rsidRPr="00922622">
              <w:rPr>
                <w:rStyle w:val="Hyperlink"/>
                <w:noProof/>
              </w:rPr>
              <w:t>§ 6 Abschlüsse und Abschlussbezeichnungen</w:t>
            </w:r>
            <w:r w:rsidR="00AB7E36">
              <w:rPr>
                <w:noProof/>
                <w:webHidden/>
              </w:rPr>
              <w:tab/>
            </w:r>
            <w:r w:rsidR="00AB7E36">
              <w:rPr>
                <w:noProof/>
                <w:webHidden/>
              </w:rPr>
              <w:fldChar w:fldCharType="begin"/>
            </w:r>
            <w:r w:rsidR="00AB7E36">
              <w:rPr>
                <w:noProof/>
                <w:webHidden/>
              </w:rPr>
              <w:instrText xml:space="preserve"> PAGEREF _Toc63345363 \h </w:instrText>
            </w:r>
            <w:r w:rsidR="00AB7E36">
              <w:rPr>
                <w:noProof/>
                <w:webHidden/>
              </w:rPr>
            </w:r>
            <w:r w:rsidR="00AB7E36">
              <w:rPr>
                <w:noProof/>
                <w:webHidden/>
              </w:rPr>
              <w:fldChar w:fldCharType="separate"/>
            </w:r>
            <w:r>
              <w:rPr>
                <w:noProof/>
                <w:webHidden/>
              </w:rPr>
              <w:t>6</w:t>
            </w:r>
            <w:r w:rsidR="00AB7E36">
              <w:rPr>
                <w:noProof/>
                <w:webHidden/>
              </w:rPr>
              <w:fldChar w:fldCharType="end"/>
            </w:r>
          </w:hyperlink>
        </w:p>
        <w:p w14:paraId="31911680" w14:textId="39AEA2E8" w:rsidR="00AB7E36" w:rsidRDefault="00C56BEC">
          <w:pPr>
            <w:pStyle w:val="Verzeichnis2"/>
            <w:tabs>
              <w:tab w:val="right" w:leader="dot" w:pos="9062"/>
            </w:tabs>
            <w:rPr>
              <w:rFonts w:cstheme="minorBidi"/>
              <w:noProof/>
            </w:rPr>
          </w:pPr>
          <w:hyperlink w:anchor="_Toc63345364" w:history="1">
            <w:r w:rsidR="00AB7E36" w:rsidRPr="00922622">
              <w:rPr>
                <w:rStyle w:val="Hyperlink"/>
                <w:noProof/>
              </w:rPr>
              <w:t>§ 7 Modularisierung</w:t>
            </w:r>
            <w:r w:rsidR="00AB7E36">
              <w:rPr>
                <w:noProof/>
                <w:webHidden/>
              </w:rPr>
              <w:tab/>
            </w:r>
            <w:r w:rsidR="00AB7E36">
              <w:rPr>
                <w:noProof/>
                <w:webHidden/>
              </w:rPr>
              <w:fldChar w:fldCharType="begin"/>
            </w:r>
            <w:r w:rsidR="00AB7E36">
              <w:rPr>
                <w:noProof/>
                <w:webHidden/>
              </w:rPr>
              <w:instrText xml:space="preserve"> PAGEREF _Toc63345364 \h </w:instrText>
            </w:r>
            <w:r w:rsidR="00AB7E36">
              <w:rPr>
                <w:noProof/>
                <w:webHidden/>
              </w:rPr>
            </w:r>
            <w:r w:rsidR="00AB7E36">
              <w:rPr>
                <w:noProof/>
                <w:webHidden/>
              </w:rPr>
              <w:fldChar w:fldCharType="separate"/>
            </w:r>
            <w:r>
              <w:rPr>
                <w:noProof/>
                <w:webHidden/>
              </w:rPr>
              <w:t>6</w:t>
            </w:r>
            <w:r w:rsidR="00AB7E36">
              <w:rPr>
                <w:noProof/>
                <w:webHidden/>
              </w:rPr>
              <w:fldChar w:fldCharType="end"/>
            </w:r>
          </w:hyperlink>
        </w:p>
        <w:p w14:paraId="2619090A" w14:textId="20D142B9" w:rsidR="00AB7E36" w:rsidRDefault="00C56BEC">
          <w:pPr>
            <w:pStyle w:val="Verzeichnis2"/>
            <w:tabs>
              <w:tab w:val="right" w:leader="dot" w:pos="9062"/>
            </w:tabs>
            <w:rPr>
              <w:rFonts w:cstheme="minorBidi"/>
              <w:noProof/>
            </w:rPr>
          </w:pPr>
          <w:hyperlink w:anchor="_Toc63345365" w:history="1">
            <w:r w:rsidR="00AB7E36" w:rsidRPr="00922622">
              <w:rPr>
                <w:rStyle w:val="Hyperlink"/>
                <w:noProof/>
              </w:rPr>
              <w:t>§ 8 Leistungspunktesystem</w:t>
            </w:r>
            <w:r w:rsidR="00AB7E36">
              <w:rPr>
                <w:noProof/>
                <w:webHidden/>
              </w:rPr>
              <w:tab/>
            </w:r>
            <w:r w:rsidR="00AB7E36">
              <w:rPr>
                <w:noProof/>
                <w:webHidden/>
              </w:rPr>
              <w:fldChar w:fldCharType="begin"/>
            </w:r>
            <w:r w:rsidR="00AB7E36">
              <w:rPr>
                <w:noProof/>
                <w:webHidden/>
              </w:rPr>
              <w:instrText xml:space="preserve"> PAGEREF _Toc63345365 \h </w:instrText>
            </w:r>
            <w:r w:rsidR="00AB7E36">
              <w:rPr>
                <w:noProof/>
                <w:webHidden/>
              </w:rPr>
            </w:r>
            <w:r w:rsidR="00AB7E36">
              <w:rPr>
                <w:noProof/>
                <w:webHidden/>
              </w:rPr>
              <w:fldChar w:fldCharType="separate"/>
            </w:r>
            <w:r>
              <w:rPr>
                <w:noProof/>
                <w:webHidden/>
              </w:rPr>
              <w:t>7</w:t>
            </w:r>
            <w:r w:rsidR="00AB7E36">
              <w:rPr>
                <w:noProof/>
                <w:webHidden/>
              </w:rPr>
              <w:fldChar w:fldCharType="end"/>
            </w:r>
          </w:hyperlink>
        </w:p>
        <w:p w14:paraId="297C84A0" w14:textId="7B57BD0D" w:rsidR="00AB7E36" w:rsidRDefault="00C56BEC">
          <w:pPr>
            <w:pStyle w:val="Verzeichnis2"/>
            <w:tabs>
              <w:tab w:val="right" w:leader="dot" w:pos="9062"/>
            </w:tabs>
            <w:rPr>
              <w:rFonts w:cstheme="minorBidi"/>
              <w:noProof/>
            </w:rPr>
          </w:pPr>
          <w:hyperlink w:anchor="_Toc63345366" w:history="1">
            <w:r w:rsidR="00AB7E36" w:rsidRPr="00922622">
              <w:rPr>
                <w:rStyle w:val="Hyperlink"/>
                <w:noProof/>
              </w:rPr>
              <w:t>Anerkennung und Anrechnung (Art. 2 Abs. 2 StAkkrStV)</w:t>
            </w:r>
            <w:r w:rsidR="00AB7E36">
              <w:rPr>
                <w:noProof/>
                <w:webHidden/>
              </w:rPr>
              <w:tab/>
            </w:r>
            <w:r w:rsidR="00AB7E36">
              <w:rPr>
                <w:noProof/>
                <w:webHidden/>
              </w:rPr>
              <w:fldChar w:fldCharType="begin"/>
            </w:r>
            <w:r w:rsidR="00AB7E36">
              <w:rPr>
                <w:noProof/>
                <w:webHidden/>
              </w:rPr>
              <w:instrText xml:space="preserve"> PAGEREF _Toc63345366 \h </w:instrText>
            </w:r>
            <w:r w:rsidR="00AB7E36">
              <w:rPr>
                <w:noProof/>
                <w:webHidden/>
              </w:rPr>
            </w:r>
            <w:r w:rsidR="00AB7E36">
              <w:rPr>
                <w:noProof/>
                <w:webHidden/>
              </w:rPr>
              <w:fldChar w:fldCharType="separate"/>
            </w:r>
            <w:r>
              <w:rPr>
                <w:noProof/>
                <w:webHidden/>
              </w:rPr>
              <w:t>8</w:t>
            </w:r>
            <w:r w:rsidR="00AB7E36">
              <w:rPr>
                <w:noProof/>
                <w:webHidden/>
              </w:rPr>
              <w:fldChar w:fldCharType="end"/>
            </w:r>
          </w:hyperlink>
        </w:p>
        <w:p w14:paraId="28F8A63F" w14:textId="467E414C" w:rsidR="00AB7E36" w:rsidRDefault="00C56BEC">
          <w:pPr>
            <w:pStyle w:val="Verzeichnis2"/>
            <w:tabs>
              <w:tab w:val="right" w:leader="dot" w:pos="9062"/>
            </w:tabs>
            <w:rPr>
              <w:rFonts w:cstheme="minorBidi"/>
              <w:noProof/>
            </w:rPr>
          </w:pPr>
          <w:hyperlink w:anchor="_Toc63345367" w:history="1">
            <w:r w:rsidR="00AB7E36" w:rsidRPr="00922622">
              <w:rPr>
                <w:rStyle w:val="Hyperlink"/>
                <w:noProof/>
              </w:rPr>
              <w:t>wenn einschlägig: § 9 Besondere Kriterien für Kooperationen mit nichthochschulischen Einrichtungen</w:t>
            </w:r>
            <w:r w:rsidR="00AB7E36">
              <w:rPr>
                <w:noProof/>
                <w:webHidden/>
              </w:rPr>
              <w:tab/>
            </w:r>
            <w:r w:rsidR="00AB7E36">
              <w:rPr>
                <w:noProof/>
                <w:webHidden/>
              </w:rPr>
              <w:fldChar w:fldCharType="begin"/>
            </w:r>
            <w:r w:rsidR="00AB7E36">
              <w:rPr>
                <w:noProof/>
                <w:webHidden/>
              </w:rPr>
              <w:instrText xml:space="preserve"> PAGEREF _Toc63345367 \h </w:instrText>
            </w:r>
            <w:r w:rsidR="00AB7E36">
              <w:rPr>
                <w:noProof/>
                <w:webHidden/>
              </w:rPr>
            </w:r>
            <w:r w:rsidR="00AB7E36">
              <w:rPr>
                <w:noProof/>
                <w:webHidden/>
              </w:rPr>
              <w:fldChar w:fldCharType="separate"/>
            </w:r>
            <w:r>
              <w:rPr>
                <w:noProof/>
                <w:webHidden/>
              </w:rPr>
              <w:t>9</w:t>
            </w:r>
            <w:r w:rsidR="00AB7E36">
              <w:rPr>
                <w:noProof/>
                <w:webHidden/>
              </w:rPr>
              <w:fldChar w:fldCharType="end"/>
            </w:r>
          </w:hyperlink>
        </w:p>
        <w:p w14:paraId="660E9A99" w14:textId="18F8CC62" w:rsidR="00AB7E36" w:rsidRDefault="00C56BEC">
          <w:pPr>
            <w:pStyle w:val="Verzeichnis2"/>
            <w:tabs>
              <w:tab w:val="right" w:leader="dot" w:pos="9062"/>
            </w:tabs>
            <w:rPr>
              <w:rFonts w:cstheme="minorBidi"/>
              <w:noProof/>
            </w:rPr>
          </w:pPr>
          <w:hyperlink w:anchor="_Toc63345368" w:history="1">
            <w:r w:rsidR="00AB7E36" w:rsidRPr="00922622">
              <w:rPr>
                <w:rStyle w:val="Hyperlink"/>
                <w:noProof/>
              </w:rPr>
              <w:t>wenn einschlägig: § 10 Sonderregelung für Joint-Degree-Programme</w:t>
            </w:r>
            <w:r w:rsidR="00AB7E36">
              <w:rPr>
                <w:noProof/>
                <w:webHidden/>
              </w:rPr>
              <w:tab/>
            </w:r>
            <w:r w:rsidR="00AB7E36">
              <w:rPr>
                <w:noProof/>
                <w:webHidden/>
              </w:rPr>
              <w:fldChar w:fldCharType="begin"/>
            </w:r>
            <w:r w:rsidR="00AB7E36">
              <w:rPr>
                <w:noProof/>
                <w:webHidden/>
              </w:rPr>
              <w:instrText xml:space="preserve"> PAGEREF _Toc63345368 \h </w:instrText>
            </w:r>
            <w:r w:rsidR="00AB7E36">
              <w:rPr>
                <w:noProof/>
                <w:webHidden/>
              </w:rPr>
            </w:r>
            <w:r w:rsidR="00AB7E36">
              <w:rPr>
                <w:noProof/>
                <w:webHidden/>
              </w:rPr>
              <w:fldChar w:fldCharType="separate"/>
            </w:r>
            <w:r>
              <w:rPr>
                <w:noProof/>
                <w:webHidden/>
              </w:rPr>
              <w:t>9</w:t>
            </w:r>
            <w:r w:rsidR="00AB7E36">
              <w:rPr>
                <w:noProof/>
                <w:webHidden/>
              </w:rPr>
              <w:fldChar w:fldCharType="end"/>
            </w:r>
          </w:hyperlink>
        </w:p>
        <w:p w14:paraId="594DC602" w14:textId="06E1C351" w:rsidR="00AB7E36" w:rsidRDefault="00C56BEC">
          <w:pPr>
            <w:pStyle w:val="Verzeichnis1"/>
            <w:tabs>
              <w:tab w:val="left" w:pos="440"/>
              <w:tab w:val="right" w:leader="dot" w:pos="9062"/>
            </w:tabs>
            <w:rPr>
              <w:rFonts w:eastAsiaTheme="minorEastAsia"/>
              <w:noProof/>
              <w:lang w:eastAsia="de-DE"/>
            </w:rPr>
          </w:pPr>
          <w:hyperlink w:anchor="_Toc63345369" w:history="1">
            <w:r w:rsidR="00AB7E36" w:rsidRPr="00922622">
              <w:rPr>
                <w:rStyle w:val="Hyperlink"/>
                <w:rFonts w:cs="Arial"/>
                <w:noProof/>
              </w:rPr>
              <w:t>4.</w:t>
            </w:r>
            <w:r w:rsidR="00AB7E36">
              <w:rPr>
                <w:rFonts w:eastAsiaTheme="minorEastAsia"/>
                <w:noProof/>
                <w:lang w:eastAsia="de-DE"/>
              </w:rPr>
              <w:tab/>
            </w:r>
            <w:r w:rsidR="00AB7E36" w:rsidRPr="00922622">
              <w:rPr>
                <w:rStyle w:val="Hyperlink"/>
                <w:rFonts w:cs="Arial"/>
                <w:noProof/>
              </w:rPr>
              <w:t>Fachlich-inhaltliche Kriterien (Gutachten)</w:t>
            </w:r>
            <w:r w:rsidR="00AB7E36">
              <w:rPr>
                <w:noProof/>
                <w:webHidden/>
              </w:rPr>
              <w:tab/>
            </w:r>
            <w:r w:rsidR="00AB7E36">
              <w:rPr>
                <w:noProof/>
                <w:webHidden/>
              </w:rPr>
              <w:fldChar w:fldCharType="begin"/>
            </w:r>
            <w:r w:rsidR="00AB7E36">
              <w:rPr>
                <w:noProof/>
                <w:webHidden/>
              </w:rPr>
              <w:instrText xml:space="preserve"> PAGEREF _Toc63345369 \h </w:instrText>
            </w:r>
            <w:r w:rsidR="00AB7E36">
              <w:rPr>
                <w:noProof/>
                <w:webHidden/>
              </w:rPr>
            </w:r>
            <w:r w:rsidR="00AB7E36">
              <w:rPr>
                <w:noProof/>
                <w:webHidden/>
              </w:rPr>
              <w:fldChar w:fldCharType="separate"/>
            </w:r>
            <w:r>
              <w:rPr>
                <w:noProof/>
                <w:webHidden/>
              </w:rPr>
              <w:t>10</w:t>
            </w:r>
            <w:r w:rsidR="00AB7E36">
              <w:rPr>
                <w:noProof/>
                <w:webHidden/>
              </w:rPr>
              <w:fldChar w:fldCharType="end"/>
            </w:r>
          </w:hyperlink>
        </w:p>
        <w:p w14:paraId="17B2202F" w14:textId="31E2233B" w:rsidR="00AB7E36" w:rsidRDefault="00C56BEC">
          <w:pPr>
            <w:pStyle w:val="Verzeichnis2"/>
            <w:tabs>
              <w:tab w:val="right" w:leader="dot" w:pos="9062"/>
            </w:tabs>
            <w:rPr>
              <w:rFonts w:cstheme="minorBidi"/>
              <w:noProof/>
            </w:rPr>
          </w:pPr>
          <w:hyperlink w:anchor="_Toc63345370" w:history="1">
            <w:r w:rsidR="00AB7E36" w:rsidRPr="00922622">
              <w:rPr>
                <w:rStyle w:val="Hyperlink"/>
                <w:noProof/>
              </w:rPr>
              <w:t>§ 11 MRVO Qualifikationsziele und Abschlussniveau</w:t>
            </w:r>
            <w:r w:rsidR="00AB7E36">
              <w:rPr>
                <w:noProof/>
                <w:webHidden/>
              </w:rPr>
              <w:tab/>
            </w:r>
            <w:r w:rsidR="00AB7E36">
              <w:rPr>
                <w:noProof/>
                <w:webHidden/>
              </w:rPr>
              <w:fldChar w:fldCharType="begin"/>
            </w:r>
            <w:r w:rsidR="00AB7E36">
              <w:rPr>
                <w:noProof/>
                <w:webHidden/>
              </w:rPr>
              <w:instrText xml:space="preserve"> PAGEREF _Toc63345370 \h </w:instrText>
            </w:r>
            <w:r w:rsidR="00AB7E36">
              <w:rPr>
                <w:noProof/>
                <w:webHidden/>
              </w:rPr>
            </w:r>
            <w:r w:rsidR="00AB7E36">
              <w:rPr>
                <w:noProof/>
                <w:webHidden/>
              </w:rPr>
              <w:fldChar w:fldCharType="separate"/>
            </w:r>
            <w:r>
              <w:rPr>
                <w:noProof/>
                <w:webHidden/>
              </w:rPr>
              <w:t>10</w:t>
            </w:r>
            <w:r w:rsidR="00AB7E36">
              <w:rPr>
                <w:noProof/>
                <w:webHidden/>
              </w:rPr>
              <w:fldChar w:fldCharType="end"/>
            </w:r>
          </w:hyperlink>
        </w:p>
        <w:p w14:paraId="27895C4E" w14:textId="664F8F57" w:rsidR="00AB7E36" w:rsidRDefault="00C56BEC">
          <w:pPr>
            <w:pStyle w:val="Verzeichnis2"/>
            <w:tabs>
              <w:tab w:val="right" w:leader="dot" w:pos="9062"/>
            </w:tabs>
            <w:rPr>
              <w:rFonts w:cstheme="minorBidi"/>
              <w:noProof/>
            </w:rPr>
          </w:pPr>
          <w:hyperlink w:anchor="_Toc63345371" w:history="1">
            <w:r w:rsidR="00AB7E36" w:rsidRPr="00922622">
              <w:rPr>
                <w:rStyle w:val="Hyperlink"/>
                <w:noProof/>
              </w:rPr>
              <w:t>§ 12 MRVO Schlüssiges Studiengangskonzept und adäquate Umsetzung</w:t>
            </w:r>
            <w:r w:rsidR="00AB7E36">
              <w:rPr>
                <w:noProof/>
                <w:webHidden/>
              </w:rPr>
              <w:tab/>
            </w:r>
            <w:r w:rsidR="00AB7E36">
              <w:rPr>
                <w:noProof/>
                <w:webHidden/>
              </w:rPr>
              <w:fldChar w:fldCharType="begin"/>
            </w:r>
            <w:r w:rsidR="00AB7E36">
              <w:rPr>
                <w:noProof/>
                <w:webHidden/>
              </w:rPr>
              <w:instrText xml:space="preserve"> PAGEREF _Toc63345371 \h </w:instrText>
            </w:r>
            <w:r w:rsidR="00AB7E36">
              <w:rPr>
                <w:noProof/>
                <w:webHidden/>
              </w:rPr>
            </w:r>
            <w:r w:rsidR="00AB7E36">
              <w:rPr>
                <w:noProof/>
                <w:webHidden/>
              </w:rPr>
              <w:fldChar w:fldCharType="separate"/>
            </w:r>
            <w:r>
              <w:rPr>
                <w:noProof/>
                <w:webHidden/>
              </w:rPr>
              <w:t>11</w:t>
            </w:r>
            <w:r w:rsidR="00AB7E36">
              <w:rPr>
                <w:noProof/>
                <w:webHidden/>
              </w:rPr>
              <w:fldChar w:fldCharType="end"/>
            </w:r>
          </w:hyperlink>
        </w:p>
        <w:p w14:paraId="5BA6DCC6" w14:textId="1060C123" w:rsidR="00AB7E36" w:rsidRDefault="00C56BEC">
          <w:pPr>
            <w:pStyle w:val="Verzeichnis2"/>
            <w:tabs>
              <w:tab w:val="right" w:leader="dot" w:pos="9062"/>
            </w:tabs>
            <w:rPr>
              <w:rFonts w:cstheme="minorBidi"/>
              <w:noProof/>
            </w:rPr>
          </w:pPr>
          <w:hyperlink w:anchor="_Toc63345372" w:history="1">
            <w:r w:rsidR="00AB7E36" w:rsidRPr="00922622">
              <w:rPr>
                <w:rStyle w:val="Hyperlink"/>
                <w:noProof/>
              </w:rPr>
              <w:t>Curriculum</w:t>
            </w:r>
            <w:r w:rsidR="00AB7E36">
              <w:rPr>
                <w:noProof/>
                <w:webHidden/>
              </w:rPr>
              <w:tab/>
            </w:r>
            <w:r w:rsidR="00AB7E36">
              <w:rPr>
                <w:noProof/>
                <w:webHidden/>
              </w:rPr>
              <w:fldChar w:fldCharType="begin"/>
            </w:r>
            <w:r w:rsidR="00AB7E36">
              <w:rPr>
                <w:noProof/>
                <w:webHidden/>
              </w:rPr>
              <w:instrText xml:space="preserve"> PAGEREF _Toc63345372 \h </w:instrText>
            </w:r>
            <w:r w:rsidR="00AB7E36">
              <w:rPr>
                <w:noProof/>
                <w:webHidden/>
              </w:rPr>
            </w:r>
            <w:r w:rsidR="00AB7E36">
              <w:rPr>
                <w:noProof/>
                <w:webHidden/>
              </w:rPr>
              <w:fldChar w:fldCharType="separate"/>
            </w:r>
            <w:r>
              <w:rPr>
                <w:noProof/>
                <w:webHidden/>
              </w:rPr>
              <w:t>11</w:t>
            </w:r>
            <w:r w:rsidR="00AB7E36">
              <w:rPr>
                <w:noProof/>
                <w:webHidden/>
              </w:rPr>
              <w:fldChar w:fldCharType="end"/>
            </w:r>
          </w:hyperlink>
        </w:p>
        <w:p w14:paraId="2B7079DD" w14:textId="64B19432" w:rsidR="00AB7E36" w:rsidRDefault="00C56BEC">
          <w:pPr>
            <w:pStyle w:val="Verzeichnis2"/>
            <w:tabs>
              <w:tab w:val="right" w:leader="dot" w:pos="9062"/>
            </w:tabs>
            <w:rPr>
              <w:rFonts w:cstheme="minorBidi"/>
              <w:noProof/>
            </w:rPr>
          </w:pPr>
          <w:hyperlink w:anchor="_Toc63345373" w:history="1">
            <w:r w:rsidR="00AB7E36" w:rsidRPr="00922622">
              <w:rPr>
                <w:rStyle w:val="Hyperlink"/>
                <w:noProof/>
              </w:rPr>
              <w:t>Mobilität</w:t>
            </w:r>
            <w:r w:rsidR="00AB7E36">
              <w:rPr>
                <w:noProof/>
                <w:webHidden/>
              </w:rPr>
              <w:tab/>
            </w:r>
            <w:r w:rsidR="00AB7E36">
              <w:rPr>
                <w:noProof/>
                <w:webHidden/>
              </w:rPr>
              <w:fldChar w:fldCharType="begin"/>
            </w:r>
            <w:r w:rsidR="00AB7E36">
              <w:rPr>
                <w:noProof/>
                <w:webHidden/>
              </w:rPr>
              <w:instrText xml:space="preserve"> PAGEREF _Toc63345373 \h </w:instrText>
            </w:r>
            <w:r w:rsidR="00AB7E36">
              <w:rPr>
                <w:noProof/>
                <w:webHidden/>
              </w:rPr>
            </w:r>
            <w:r w:rsidR="00AB7E36">
              <w:rPr>
                <w:noProof/>
                <w:webHidden/>
              </w:rPr>
              <w:fldChar w:fldCharType="separate"/>
            </w:r>
            <w:r>
              <w:rPr>
                <w:noProof/>
                <w:webHidden/>
              </w:rPr>
              <w:t>11</w:t>
            </w:r>
            <w:r w:rsidR="00AB7E36">
              <w:rPr>
                <w:noProof/>
                <w:webHidden/>
              </w:rPr>
              <w:fldChar w:fldCharType="end"/>
            </w:r>
          </w:hyperlink>
        </w:p>
        <w:p w14:paraId="14FFD646" w14:textId="0CDE9C47" w:rsidR="00AB7E36" w:rsidRDefault="00C56BEC">
          <w:pPr>
            <w:pStyle w:val="Verzeichnis2"/>
            <w:tabs>
              <w:tab w:val="right" w:leader="dot" w:pos="9062"/>
            </w:tabs>
            <w:rPr>
              <w:rFonts w:cstheme="minorBidi"/>
              <w:noProof/>
            </w:rPr>
          </w:pPr>
          <w:hyperlink w:anchor="_Toc63345374" w:history="1">
            <w:r w:rsidR="00AB7E36" w:rsidRPr="00922622">
              <w:rPr>
                <w:rStyle w:val="Hyperlink"/>
                <w:noProof/>
              </w:rPr>
              <w:t>Personelle Ausstattung</w:t>
            </w:r>
            <w:r w:rsidR="00AB7E36">
              <w:rPr>
                <w:noProof/>
                <w:webHidden/>
              </w:rPr>
              <w:tab/>
            </w:r>
            <w:r w:rsidR="00AB7E36">
              <w:rPr>
                <w:noProof/>
                <w:webHidden/>
              </w:rPr>
              <w:fldChar w:fldCharType="begin"/>
            </w:r>
            <w:r w:rsidR="00AB7E36">
              <w:rPr>
                <w:noProof/>
                <w:webHidden/>
              </w:rPr>
              <w:instrText xml:space="preserve"> PAGEREF _Toc63345374 \h </w:instrText>
            </w:r>
            <w:r w:rsidR="00AB7E36">
              <w:rPr>
                <w:noProof/>
                <w:webHidden/>
              </w:rPr>
            </w:r>
            <w:r w:rsidR="00AB7E36">
              <w:rPr>
                <w:noProof/>
                <w:webHidden/>
              </w:rPr>
              <w:fldChar w:fldCharType="separate"/>
            </w:r>
            <w:r>
              <w:rPr>
                <w:noProof/>
                <w:webHidden/>
              </w:rPr>
              <w:t>12</w:t>
            </w:r>
            <w:r w:rsidR="00AB7E36">
              <w:rPr>
                <w:noProof/>
                <w:webHidden/>
              </w:rPr>
              <w:fldChar w:fldCharType="end"/>
            </w:r>
          </w:hyperlink>
        </w:p>
        <w:p w14:paraId="35CBFDBE" w14:textId="448F5BC9" w:rsidR="00AB7E36" w:rsidRDefault="00C56BEC">
          <w:pPr>
            <w:pStyle w:val="Verzeichnis2"/>
            <w:tabs>
              <w:tab w:val="right" w:leader="dot" w:pos="9062"/>
            </w:tabs>
            <w:rPr>
              <w:rFonts w:cstheme="minorBidi"/>
              <w:noProof/>
            </w:rPr>
          </w:pPr>
          <w:hyperlink w:anchor="_Toc63345375" w:history="1">
            <w:r w:rsidR="00AB7E36" w:rsidRPr="00922622">
              <w:rPr>
                <w:rStyle w:val="Hyperlink"/>
                <w:noProof/>
              </w:rPr>
              <w:t>Ressourcenausstattung</w:t>
            </w:r>
            <w:r w:rsidR="00AB7E36">
              <w:rPr>
                <w:noProof/>
                <w:webHidden/>
              </w:rPr>
              <w:tab/>
            </w:r>
            <w:r w:rsidR="00AB7E36">
              <w:rPr>
                <w:noProof/>
                <w:webHidden/>
              </w:rPr>
              <w:fldChar w:fldCharType="begin"/>
            </w:r>
            <w:r w:rsidR="00AB7E36">
              <w:rPr>
                <w:noProof/>
                <w:webHidden/>
              </w:rPr>
              <w:instrText xml:space="preserve"> PAGEREF _Toc63345375 \h </w:instrText>
            </w:r>
            <w:r w:rsidR="00AB7E36">
              <w:rPr>
                <w:noProof/>
                <w:webHidden/>
              </w:rPr>
            </w:r>
            <w:r w:rsidR="00AB7E36">
              <w:rPr>
                <w:noProof/>
                <w:webHidden/>
              </w:rPr>
              <w:fldChar w:fldCharType="separate"/>
            </w:r>
            <w:r>
              <w:rPr>
                <w:noProof/>
                <w:webHidden/>
              </w:rPr>
              <w:t>12</w:t>
            </w:r>
            <w:r w:rsidR="00AB7E36">
              <w:rPr>
                <w:noProof/>
                <w:webHidden/>
              </w:rPr>
              <w:fldChar w:fldCharType="end"/>
            </w:r>
          </w:hyperlink>
        </w:p>
        <w:p w14:paraId="6DD23258" w14:textId="6B0F4C51" w:rsidR="00AB7E36" w:rsidRDefault="00C56BEC">
          <w:pPr>
            <w:pStyle w:val="Verzeichnis2"/>
            <w:tabs>
              <w:tab w:val="right" w:leader="dot" w:pos="9062"/>
            </w:tabs>
            <w:rPr>
              <w:rFonts w:cstheme="minorBidi"/>
              <w:noProof/>
            </w:rPr>
          </w:pPr>
          <w:hyperlink w:anchor="_Toc63345376" w:history="1">
            <w:r w:rsidR="00AB7E36" w:rsidRPr="00922622">
              <w:rPr>
                <w:rStyle w:val="Hyperlink"/>
                <w:noProof/>
              </w:rPr>
              <w:t>Prüfungssystem</w:t>
            </w:r>
            <w:r w:rsidR="00AB7E36">
              <w:rPr>
                <w:noProof/>
                <w:webHidden/>
              </w:rPr>
              <w:tab/>
            </w:r>
            <w:r w:rsidR="00AB7E36">
              <w:rPr>
                <w:noProof/>
                <w:webHidden/>
              </w:rPr>
              <w:fldChar w:fldCharType="begin"/>
            </w:r>
            <w:r w:rsidR="00AB7E36">
              <w:rPr>
                <w:noProof/>
                <w:webHidden/>
              </w:rPr>
              <w:instrText xml:space="preserve"> PAGEREF _Toc63345376 \h </w:instrText>
            </w:r>
            <w:r w:rsidR="00AB7E36">
              <w:rPr>
                <w:noProof/>
                <w:webHidden/>
              </w:rPr>
            </w:r>
            <w:r w:rsidR="00AB7E36">
              <w:rPr>
                <w:noProof/>
                <w:webHidden/>
              </w:rPr>
              <w:fldChar w:fldCharType="separate"/>
            </w:r>
            <w:r>
              <w:rPr>
                <w:noProof/>
                <w:webHidden/>
              </w:rPr>
              <w:t>12</w:t>
            </w:r>
            <w:r w:rsidR="00AB7E36">
              <w:rPr>
                <w:noProof/>
                <w:webHidden/>
              </w:rPr>
              <w:fldChar w:fldCharType="end"/>
            </w:r>
          </w:hyperlink>
        </w:p>
        <w:p w14:paraId="33E24F62" w14:textId="377E4FF3" w:rsidR="00AB7E36" w:rsidRDefault="00C56BEC">
          <w:pPr>
            <w:pStyle w:val="Verzeichnis2"/>
            <w:tabs>
              <w:tab w:val="right" w:leader="dot" w:pos="9062"/>
            </w:tabs>
            <w:rPr>
              <w:rFonts w:cstheme="minorBidi"/>
              <w:noProof/>
            </w:rPr>
          </w:pPr>
          <w:hyperlink w:anchor="_Toc63345377" w:history="1">
            <w:r w:rsidR="00AB7E36" w:rsidRPr="00922622">
              <w:rPr>
                <w:rStyle w:val="Hyperlink"/>
                <w:noProof/>
              </w:rPr>
              <w:t>Studierbarkeit</w:t>
            </w:r>
            <w:r w:rsidR="00AB7E36">
              <w:rPr>
                <w:noProof/>
                <w:webHidden/>
              </w:rPr>
              <w:tab/>
            </w:r>
            <w:r w:rsidR="00AB7E36">
              <w:rPr>
                <w:noProof/>
                <w:webHidden/>
              </w:rPr>
              <w:fldChar w:fldCharType="begin"/>
            </w:r>
            <w:r w:rsidR="00AB7E36">
              <w:rPr>
                <w:noProof/>
                <w:webHidden/>
              </w:rPr>
              <w:instrText xml:space="preserve"> PAGEREF _Toc63345377 \h </w:instrText>
            </w:r>
            <w:r w:rsidR="00AB7E36">
              <w:rPr>
                <w:noProof/>
                <w:webHidden/>
              </w:rPr>
            </w:r>
            <w:r w:rsidR="00AB7E36">
              <w:rPr>
                <w:noProof/>
                <w:webHidden/>
              </w:rPr>
              <w:fldChar w:fldCharType="separate"/>
            </w:r>
            <w:r>
              <w:rPr>
                <w:noProof/>
                <w:webHidden/>
              </w:rPr>
              <w:t>12</w:t>
            </w:r>
            <w:r w:rsidR="00AB7E36">
              <w:rPr>
                <w:noProof/>
                <w:webHidden/>
              </w:rPr>
              <w:fldChar w:fldCharType="end"/>
            </w:r>
          </w:hyperlink>
        </w:p>
        <w:p w14:paraId="0C0C2E5C" w14:textId="0F34EF95" w:rsidR="00AB7E36" w:rsidRDefault="00C56BEC">
          <w:pPr>
            <w:pStyle w:val="Verzeichnis2"/>
            <w:tabs>
              <w:tab w:val="right" w:leader="dot" w:pos="9062"/>
            </w:tabs>
            <w:rPr>
              <w:rFonts w:cstheme="minorBidi"/>
              <w:noProof/>
            </w:rPr>
          </w:pPr>
          <w:hyperlink w:anchor="_Toc63345378" w:history="1">
            <w:r w:rsidR="00AB7E36" w:rsidRPr="00922622">
              <w:rPr>
                <w:rStyle w:val="Hyperlink"/>
                <w:noProof/>
              </w:rPr>
              <w:t>Besonderer Profilanspruch</w:t>
            </w:r>
            <w:r w:rsidR="00AB7E36">
              <w:rPr>
                <w:noProof/>
                <w:webHidden/>
              </w:rPr>
              <w:tab/>
            </w:r>
            <w:r w:rsidR="00AB7E36">
              <w:rPr>
                <w:noProof/>
                <w:webHidden/>
              </w:rPr>
              <w:fldChar w:fldCharType="begin"/>
            </w:r>
            <w:r w:rsidR="00AB7E36">
              <w:rPr>
                <w:noProof/>
                <w:webHidden/>
              </w:rPr>
              <w:instrText xml:space="preserve"> PAGEREF _Toc63345378 \h </w:instrText>
            </w:r>
            <w:r w:rsidR="00AB7E36">
              <w:rPr>
                <w:noProof/>
                <w:webHidden/>
              </w:rPr>
            </w:r>
            <w:r w:rsidR="00AB7E36">
              <w:rPr>
                <w:noProof/>
                <w:webHidden/>
              </w:rPr>
              <w:fldChar w:fldCharType="separate"/>
            </w:r>
            <w:r>
              <w:rPr>
                <w:noProof/>
                <w:webHidden/>
              </w:rPr>
              <w:t>13</w:t>
            </w:r>
            <w:r w:rsidR="00AB7E36">
              <w:rPr>
                <w:noProof/>
                <w:webHidden/>
              </w:rPr>
              <w:fldChar w:fldCharType="end"/>
            </w:r>
          </w:hyperlink>
        </w:p>
        <w:p w14:paraId="4A5B2509" w14:textId="01BEC8E8" w:rsidR="00AB7E36" w:rsidRDefault="00C56BEC">
          <w:pPr>
            <w:pStyle w:val="Verzeichnis2"/>
            <w:tabs>
              <w:tab w:val="right" w:leader="dot" w:pos="9062"/>
            </w:tabs>
            <w:rPr>
              <w:rFonts w:cstheme="minorBidi"/>
              <w:noProof/>
            </w:rPr>
          </w:pPr>
          <w:hyperlink w:anchor="_Toc63345379" w:history="1">
            <w:r w:rsidR="00AB7E36" w:rsidRPr="00922622">
              <w:rPr>
                <w:rStyle w:val="Hyperlink"/>
                <w:noProof/>
              </w:rPr>
              <w:t>§ 13 MRVO Fachlich-inhaltliche Gestaltung der Studiengänge</w:t>
            </w:r>
            <w:r w:rsidR="00AB7E36">
              <w:rPr>
                <w:noProof/>
                <w:webHidden/>
              </w:rPr>
              <w:tab/>
            </w:r>
            <w:r w:rsidR="00AB7E36">
              <w:rPr>
                <w:noProof/>
                <w:webHidden/>
              </w:rPr>
              <w:fldChar w:fldCharType="begin"/>
            </w:r>
            <w:r w:rsidR="00AB7E36">
              <w:rPr>
                <w:noProof/>
                <w:webHidden/>
              </w:rPr>
              <w:instrText xml:space="preserve"> PAGEREF _Toc63345379 \h </w:instrText>
            </w:r>
            <w:r w:rsidR="00AB7E36">
              <w:rPr>
                <w:noProof/>
                <w:webHidden/>
              </w:rPr>
            </w:r>
            <w:r w:rsidR="00AB7E36">
              <w:rPr>
                <w:noProof/>
                <w:webHidden/>
              </w:rPr>
              <w:fldChar w:fldCharType="separate"/>
            </w:r>
            <w:r>
              <w:rPr>
                <w:noProof/>
                <w:webHidden/>
              </w:rPr>
              <w:t>14</w:t>
            </w:r>
            <w:r w:rsidR="00AB7E36">
              <w:rPr>
                <w:noProof/>
                <w:webHidden/>
              </w:rPr>
              <w:fldChar w:fldCharType="end"/>
            </w:r>
          </w:hyperlink>
        </w:p>
        <w:p w14:paraId="25A8AB27" w14:textId="7488898C" w:rsidR="00AB7E36" w:rsidRDefault="00C56BEC">
          <w:pPr>
            <w:pStyle w:val="Verzeichnis2"/>
            <w:tabs>
              <w:tab w:val="right" w:leader="dot" w:pos="9062"/>
            </w:tabs>
            <w:rPr>
              <w:rFonts w:cstheme="minorBidi"/>
              <w:noProof/>
            </w:rPr>
          </w:pPr>
          <w:hyperlink w:anchor="_Toc63345380" w:history="1">
            <w:r w:rsidR="00AB7E36" w:rsidRPr="00922622">
              <w:rPr>
                <w:rStyle w:val="Hyperlink"/>
                <w:noProof/>
              </w:rPr>
              <w:t>§ 14 MRVO Studienerfolg</w:t>
            </w:r>
            <w:r w:rsidR="00AB7E36">
              <w:rPr>
                <w:noProof/>
                <w:webHidden/>
              </w:rPr>
              <w:tab/>
            </w:r>
            <w:r w:rsidR="00AB7E36">
              <w:rPr>
                <w:noProof/>
                <w:webHidden/>
              </w:rPr>
              <w:fldChar w:fldCharType="begin"/>
            </w:r>
            <w:r w:rsidR="00AB7E36">
              <w:rPr>
                <w:noProof/>
                <w:webHidden/>
              </w:rPr>
              <w:instrText xml:space="preserve"> PAGEREF _Toc63345380 \h </w:instrText>
            </w:r>
            <w:r w:rsidR="00AB7E36">
              <w:rPr>
                <w:noProof/>
                <w:webHidden/>
              </w:rPr>
            </w:r>
            <w:r w:rsidR="00AB7E36">
              <w:rPr>
                <w:noProof/>
                <w:webHidden/>
              </w:rPr>
              <w:fldChar w:fldCharType="separate"/>
            </w:r>
            <w:r>
              <w:rPr>
                <w:noProof/>
                <w:webHidden/>
              </w:rPr>
              <w:t>14</w:t>
            </w:r>
            <w:r w:rsidR="00AB7E36">
              <w:rPr>
                <w:noProof/>
                <w:webHidden/>
              </w:rPr>
              <w:fldChar w:fldCharType="end"/>
            </w:r>
          </w:hyperlink>
        </w:p>
        <w:p w14:paraId="52BACBB0" w14:textId="05F08CE7" w:rsidR="00AB7E36" w:rsidRDefault="00C56BEC">
          <w:pPr>
            <w:pStyle w:val="Verzeichnis2"/>
            <w:tabs>
              <w:tab w:val="right" w:leader="dot" w:pos="9062"/>
            </w:tabs>
            <w:rPr>
              <w:rFonts w:cstheme="minorBidi"/>
              <w:noProof/>
            </w:rPr>
          </w:pPr>
          <w:hyperlink w:anchor="_Toc63345381" w:history="1">
            <w:r w:rsidR="00AB7E36" w:rsidRPr="00922622">
              <w:rPr>
                <w:rStyle w:val="Hyperlink"/>
                <w:noProof/>
              </w:rPr>
              <w:t>§ 15 MRVO Geschlechtergerechtigkeit und Nachteilsausgleich</w:t>
            </w:r>
            <w:r w:rsidR="00AB7E36">
              <w:rPr>
                <w:noProof/>
                <w:webHidden/>
              </w:rPr>
              <w:tab/>
            </w:r>
            <w:r w:rsidR="00AB7E36">
              <w:rPr>
                <w:noProof/>
                <w:webHidden/>
              </w:rPr>
              <w:fldChar w:fldCharType="begin"/>
            </w:r>
            <w:r w:rsidR="00AB7E36">
              <w:rPr>
                <w:noProof/>
                <w:webHidden/>
              </w:rPr>
              <w:instrText xml:space="preserve"> PAGEREF _Toc63345381 \h </w:instrText>
            </w:r>
            <w:r w:rsidR="00AB7E36">
              <w:rPr>
                <w:noProof/>
                <w:webHidden/>
              </w:rPr>
            </w:r>
            <w:r w:rsidR="00AB7E36">
              <w:rPr>
                <w:noProof/>
                <w:webHidden/>
              </w:rPr>
              <w:fldChar w:fldCharType="separate"/>
            </w:r>
            <w:r>
              <w:rPr>
                <w:noProof/>
                <w:webHidden/>
              </w:rPr>
              <w:t>15</w:t>
            </w:r>
            <w:r w:rsidR="00AB7E36">
              <w:rPr>
                <w:noProof/>
                <w:webHidden/>
              </w:rPr>
              <w:fldChar w:fldCharType="end"/>
            </w:r>
          </w:hyperlink>
        </w:p>
        <w:p w14:paraId="6324F494" w14:textId="390D5086" w:rsidR="00AB7E36" w:rsidRDefault="00C56BEC">
          <w:pPr>
            <w:pStyle w:val="Verzeichnis2"/>
            <w:tabs>
              <w:tab w:val="right" w:leader="dot" w:pos="9062"/>
            </w:tabs>
            <w:rPr>
              <w:rFonts w:cstheme="minorBidi"/>
              <w:noProof/>
            </w:rPr>
          </w:pPr>
          <w:hyperlink w:anchor="_Toc63345382" w:history="1">
            <w:r w:rsidR="00AB7E36" w:rsidRPr="00922622">
              <w:rPr>
                <w:rStyle w:val="Hyperlink"/>
                <w:noProof/>
              </w:rPr>
              <w:t>wenn einschlägig: § 16 MRVO Sonderregelungen für Joint-Degree-Programme</w:t>
            </w:r>
            <w:r w:rsidR="00AB7E36">
              <w:rPr>
                <w:noProof/>
                <w:webHidden/>
              </w:rPr>
              <w:tab/>
            </w:r>
            <w:r w:rsidR="00AB7E36">
              <w:rPr>
                <w:noProof/>
                <w:webHidden/>
              </w:rPr>
              <w:fldChar w:fldCharType="begin"/>
            </w:r>
            <w:r w:rsidR="00AB7E36">
              <w:rPr>
                <w:noProof/>
                <w:webHidden/>
              </w:rPr>
              <w:instrText xml:space="preserve"> PAGEREF _Toc63345382 \h </w:instrText>
            </w:r>
            <w:r w:rsidR="00AB7E36">
              <w:rPr>
                <w:noProof/>
                <w:webHidden/>
              </w:rPr>
            </w:r>
            <w:r w:rsidR="00AB7E36">
              <w:rPr>
                <w:noProof/>
                <w:webHidden/>
              </w:rPr>
              <w:fldChar w:fldCharType="separate"/>
            </w:r>
            <w:r>
              <w:rPr>
                <w:noProof/>
                <w:webHidden/>
              </w:rPr>
              <w:t>15</w:t>
            </w:r>
            <w:r w:rsidR="00AB7E36">
              <w:rPr>
                <w:noProof/>
                <w:webHidden/>
              </w:rPr>
              <w:fldChar w:fldCharType="end"/>
            </w:r>
          </w:hyperlink>
        </w:p>
        <w:p w14:paraId="1BC7C336" w14:textId="2922C3A9" w:rsidR="00AB7E36" w:rsidRDefault="00C56BEC">
          <w:pPr>
            <w:pStyle w:val="Verzeichnis2"/>
            <w:tabs>
              <w:tab w:val="right" w:leader="dot" w:pos="9062"/>
            </w:tabs>
            <w:rPr>
              <w:rFonts w:cstheme="minorBidi"/>
              <w:noProof/>
            </w:rPr>
          </w:pPr>
          <w:hyperlink w:anchor="_Toc63345383" w:history="1">
            <w:r w:rsidR="00AB7E36" w:rsidRPr="00922622">
              <w:rPr>
                <w:rStyle w:val="Hyperlink"/>
                <w:noProof/>
              </w:rPr>
              <w:t>Wenn einschlägig: § 19 MRVO Kooperationen mit nichthochschulischen Einrichtungen</w:t>
            </w:r>
            <w:r w:rsidR="00AB7E36">
              <w:rPr>
                <w:noProof/>
                <w:webHidden/>
              </w:rPr>
              <w:tab/>
            </w:r>
            <w:r w:rsidR="00AB7E36">
              <w:rPr>
                <w:noProof/>
                <w:webHidden/>
              </w:rPr>
              <w:fldChar w:fldCharType="begin"/>
            </w:r>
            <w:r w:rsidR="00AB7E36">
              <w:rPr>
                <w:noProof/>
                <w:webHidden/>
              </w:rPr>
              <w:instrText xml:space="preserve"> PAGEREF _Toc63345383 \h </w:instrText>
            </w:r>
            <w:r w:rsidR="00AB7E36">
              <w:rPr>
                <w:noProof/>
                <w:webHidden/>
              </w:rPr>
            </w:r>
            <w:r w:rsidR="00AB7E36">
              <w:rPr>
                <w:noProof/>
                <w:webHidden/>
              </w:rPr>
              <w:fldChar w:fldCharType="separate"/>
            </w:r>
            <w:r>
              <w:rPr>
                <w:noProof/>
                <w:webHidden/>
              </w:rPr>
              <w:t>15</w:t>
            </w:r>
            <w:r w:rsidR="00AB7E36">
              <w:rPr>
                <w:noProof/>
                <w:webHidden/>
              </w:rPr>
              <w:fldChar w:fldCharType="end"/>
            </w:r>
          </w:hyperlink>
        </w:p>
        <w:p w14:paraId="5998A23E" w14:textId="1634BFDA" w:rsidR="00AB7E36" w:rsidRDefault="00C56BEC">
          <w:pPr>
            <w:pStyle w:val="Verzeichnis2"/>
            <w:tabs>
              <w:tab w:val="right" w:leader="dot" w:pos="9062"/>
            </w:tabs>
            <w:rPr>
              <w:rFonts w:cstheme="minorBidi"/>
              <w:noProof/>
            </w:rPr>
          </w:pPr>
          <w:hyperlink w:anchor="_Toc63345384" w:history="1">
            <w:r w:rsidR="00AB7E36" w:rsidRPr="00922622">
              <w:rPr>
                <w:rStyle w:val="Hyperlink"/>
                <w:noProof/>
              </w:rPr>
              <w:t>Wenn einschlägig: § 20 MRVO Hochschulische Kooperationen</w:t>
            </w:r>
            <w:r w:rsidR="00AB7E36">
              <w:rPr>
                <w:noProof/>
                <w:webHidden/>
              </w:rPr>
              <w:tab/>
            </w:r>
            <w:r w:rsidR="00AB7E36">
              <w:rPr>
                <w:noProof/>
                <w:webHidden/>
              </w:rPr>
              <w:fldChar w:fldCharType="begin"/>
            </w:r>
            <w:r w:rsidR="00AB7E36">
              <w:rPr>
                <w:noProof/>
                <w:webHidden/>
              </w:rPr>
              <w:instrText xml:space="preserve"> PAGEREF _Toc63345384 \h </w:instrText>
            </w:r>
            <w:r w:rsidR="00AB7E36">
              <w:rPr>
                <w:noProof/>
                <w:webHidden/>
              </w:rPr>
            </w:r>
            <w:r w:rsidR="00AB7E36">
              <w:rPr>
                <w:noProof/>
                <w:webHidden/>
              </w:rPr>
              <w:fldChar w:fldCharType="separate"/>
            </w:r>
            <w:r>
              <w:rPr>
                <w:noProof/>
                <w:webHidden/>
              </w:rPr>
              <w:t>16</w:t>
            </w:r>
            <w:r w:rsidR="00AB7E36">
              <w:rPr>
                <w:noProof/>
                <w:webHidden/>
              </w:rPr>
              <w:fldChar w:fldCharType="end"/>
            </w:r>
          </w:hyperlink>
        </w:p>
        <w:p w14:paraId="4F950422" w14:textId="17E5F674" w:rsidR="00AB7E36" w:rsidRDefault="00C56BEC">
          <w:pPr>
            <w:pStyle w:val="Verzeichnis2"/>
            <w:tabs>
              <w:tab w:val="right" w:leader="dot" w:pos="9062"/>
            </w:tabs>
            <w:rPr>
              <w:rFonts w:cstheme="minorBidi"/>
              <w:noProof/>
            </w:rPr>
          </w:pPr>
          <w:hyperlink w:anchor="_Toc63345385" w:history="1">
            <w:r w:rsidR="00AB7E36" w:rsidRPr="00922622">
              <w:rPr>
                <w:rStyle w:val="Hyperlink"/>
                <w:noProof/>
              </w:rPr>
              <w:t>§ 21 MRVO Besondere Kriterien für Bachelorausbildungsgänge an Berufsakademien</w:t>
            </w:r>
            <w:r w:rsidR="00AB7E36">
              <w:rPr>
                <w:noProof/>
                <w:webHidden/>
              </w:rPr>
              <w:tab/>
            </w:r>
            <w:r w:rsidR="00AB7E36">
              <w:rPr>
                <w:noProof/>
                <w:webHidden/>
              </w:rPr>
              <w:fldChar w:fldCharType="begin"/>
            </w:r>
            <w:r w:rsidR="00AB7E36">
              <w:rPr>
                <w:noProof/>
                <w:webHidden/>
              </w:rPr>
              <w:instrText xml:space="preserve"> PAGEREF _Toc63345385 \h </w:instrText>
            </w:r>
            <w:r w:rsidR="00AB7E36">
              <w:rPr>
                <w:noProof/>
                <w:webHidden/>
              </w:rPr>
            </w:r>
            <w:r w:rsidR="00AB7E36">
              <w:rPr>
                <w:noProof/>
                <w:webHidden/>
              </w:rPr>
              <w:fldChar w:fldCharType="separate"/>
            </w:r>
            <w:r>
              <w:rPr>
                <w:noProof/>
                <w:webHidden/>
              </w:rPr>
              <w:t>16</w:t>
            </w:r>
            <w:r w:rsidR="00AB7E36">
              <w:rPr>
                <w:noProof/>
                <w:webHidden/>
              </w:rPr>
              <w:fldChar w:fldCharType="end"/>
            </w:r>
          </w:hyperlink>
        </w:p>
        <w:p w14:paraId="22CC5D80" w14:textId="00B84D70" w:rsidR="00AB7E36" w:rsidRDefault="00C56BEC">
          <w:pPr>
            <w:pStyle w:val="Verzeichnis1"/>
            <w:tabs>
              <w:tab w:val="left" w:pos="440"/>
              <w:tab w:val="right" w:leader="dot" w:pos="9062"/>
            </w:tabs>
            <w:rPr>
              <w:rFonts w:eastAsiaTheme="minorEastAsia"/>
              <w:noProof/>
              <w:lang w:eastAsia="de-DE"/>
            </w:rPr>
          </w:pPr>
          <w:hyperlink w:anchor="_Toc63345386" w:history="1">
            <w:r w:rsidR="00AB7E36" w:rsidRPr="00922622">
              <w:rPr>
                <w:rStyle w:val="Hyperlink"/>
                <w:noProof/>
              </w:rPr>
              <w:t>5.</w:t>
            </w:r>
            <w:r w:rsidR="00AB7E36">
              <w:rPr>
                <w:rFonts w:eastAsiaTheme="minorEastAsia"/>
                <w:noProof/>
                <w:lang w:eastAsia="de-DE"/>
              </w:rPr>
              <w:tab/>
            </w:r>
            <w:r w:rsidR="00AB7E36" w:rsidRPr="00922622">
              <w:rPr>
                <w:rStyle w:val="Hyperlink"/>
                <w:noProof/>
              </w:rPr>
              <w:t>Datenblatt</w:t>
            </w:r>
            <w:r w:rsidR="00AB7E36">
              <w:rPr>
                <w:noProof/>
                <w:webHidden/>
              </w:rPr>
              <w:tab/>
            </w:r>
            <w:r w:rsidR="00AB7E36">
              <w:rPr>
                <w:noProof/>
                <w:webHidden/>
              </w:rPr>
              <w:fldChar w:fldCharType="begin"/>
            </w:r>
            <w:r w:rsidR="00AB7E36">
              <w:rPr>
                <w:noProof/>
                <w:webHidden/>
              </w:rPr>
              <w:instrText xml:space="preserve"> PAGEREF _Toc63345386 \h </w:instrText>
            </w:r>
            <w:r w:rsidR="00AB7E36">
              <w:rPr>
                <w:noProof/>
                <w:webHidden/>
              </w:rPr>
            </w:r>
            <w:r w:rsidR="00AB7E36">
              <w:rPr>
                <w:noProof/>
                <w:webHidden/>
              </w:rPr>
              <w:fldChar w:fldCharType="separate"/>
            </w:r>
            <w:r>
              <w:rPr>
                <w:noProof/>
                <w:webHidden/>
              </w:rPr>
              <w:t>17</w:t>
            </w:r>
            <w:r w:rsidR="00AB7E36">
              <w:rPr>
                <w:noProof/>
                <w:webHidden/>
              </w:rPr>
              <w:fldChar w:fldCharType="end"/>
            </w:r>
          </w:hyperlink>
        </w:p>
        <w:p w14:paraId="286131B3" w14:textId="152BC67A" w:rsidR="001010AF" w:rsidRDefault="001010AF" w:rsidP="00AB7E36">
          <w:pPr>
            <w:pStyle w:val="Verzeichnis1"/>
            <w:tabs>
              <w:tab w:val="left" w:pos="440"/>
              <w:tab w:val="right" w:leader="dot" w:pos="9062"/>
            </w:tabs>
            <w:rPr>
              <w:rFonts w:ascii="Arial" w:hAnsi="Arial" w:cs="Arial"/>
            </w:rPr>
          </w:pPr>
          <w:r w:rsidRPr="00600D5C">
            <w:rPr>
              <w:rFonts w:ascii="Arial" w:hAnsi="Arial" w:cs="Arial"/>
              <w:b/>
              <w:bCs/>
            </w:rPr>
            <w:fldChar w:fldCharType="end"/>
          </w:r>
        </w:p>
      </w:sdtContent>
    </w:sdt>
    <w:p w14:paraId="386967B9" w14:textId="2692EB7E" w:rsidR="00E81664" w:rsidRPr="00600D5C" w:rsidRDefault="002365EC" w:rsidP="00DD7908">
      <w:pPr>
        <w:rPr>
          <w:rFonts w:ascii="Arial" w:hAnsi="Arial" w:cs="Arial"/>
          <w:lang w:eastAsia="de-DE"/>
        </w:rPr>
      </w:pPr>
      <w:r w:rsidRPr="00600D5C">
        <w:rPr>
          <w:rFonts w:ascii="Arial" w:hAnsi="Arial" w:cs="Arial"/>
          <w:lang w:eastAsia="de-DE"/>
        </w:rPr>
        <w:br w:type="page"/>
      </w:r>
    </w:p>
    <w:p w14:paraId="6852ED5F" w14:textId="1F01232E" w:rsidR="00E81664" w:rsidRPr="00120C70" w:rsidRDefault="00E81664" w:rsidP="00DD7908">
      <w:pPr>
        <w:pStyle w:val="berschrift1"/>
        <w:spacing w:line="276" w:lineRule="auto"/>
        <w:rPr>
          <w:rFonts w:cs="Arial"/>
        </w:rPr>
      </w:pPr>
      <w:bookmarkStart w:id="1" w:name="_Toc63345357"/>
      <w:r w:rsidRPr="00120C70">
        <w:rPr>
          <w:rFonts w:cs="Arial"/>
        </w:rPr>
        <w:lastRenderedPageBreak/>
        <w:t>Daten zum Studiengang</w:t>
      </w:r>
      <w:bookmarkEnd w:id="1"/>
    </w:p>
    <w:tbl>
      <w:tblP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097"/>
        <w:gridCol w:w="2681"/>
        <w:gridCol w:w="426"/>
        <w:gridCol w:w="2724"/>
        <w:gridCol w:w="423"/>
      </w:tblGrid>
      <w:tr w:rsidR="003A6418" w:rsidRPr="003A6418" w14:paraId="1A5C7E55" w14:textId="77777777" w:rsidTr="00163B7A">
        <w:tc>
          <w:tcPr>
            <w:tcW w:w="3097" w:type="dxa"/>
          </w:tcPr>
          <w:p w14:paraId="7458189A" w14:textId="77777777" w:rsidR="003A6418" w:rsidRPr="003A6418" w:rsidRDefault="003A6418" w:rsidP="002552A4">
            <w:pPr>
              <w:spacing w:before="60" w:after="60" w:line="240" w:lineRule="auto"/>
              <w:rPr>
                <w:rFonts w:ascii="Arial" w:hAnsi="Arial" w:cs="Arial"/>
              </w:rPr>
            </w:pPr>
            <w:r w:rsidRPr="003A6418">
              <w:rPr>
                <w:rFonts w:ascii="Arial" w:hAnsi="Arial" w:cs="Arial"/>
              </w:rPr>
              <w:t>Hochschule</w:t>
            </w:r>
          </w:p>
        </w:tc>
        <w:tc>
          <w:tcPr>
            <w:tcW w:w="6254" w:type="dxa"/>
            <w:gridSpan w:val="4"/>
          </w:tcPr>
          <w:p w14:paraId="72B4BA50" w14:textId="77777777" w:rsidR="003A6418" w:rsidRPr="003A6418" w:rsidRDefault="003A6418" w:rsidP="002552A4">
            <w:pPr>
              <w:spacing w:before="60" w:after="60" w:line="240" w:lineRule="auto"/>
              <w:rPr>
                <w:rFonts w:ascii="Arial" w:hAnsi="Arial" w:cs="Arial"/>
              </w:rPr>
            </w:pPr>
          </w:p>
        </w:tc>
      </w:tr>
      <w:tr w:rsidR="003A6418" w:rsidRPr="003A6418" w14:paraId="73DCC3FE" w14:textId="77777777" w:rsidTr="00163B7A">
        <w:tc>
          <w:tcPr>
            <w:tcW w:w="3097" w:type="dxa"/>
          </w:tcPr>
          <w:p w14:paraId="696752AD" w14:textId="77777777" w:rsidR="003A6418" w:rsidRPr="003A6418" w:rsidRDefault="003A6418" w:rsidP="002552A4">
            <w:pPr>
              <w:spacing w:before="60" w:after="60" w:line="240" w:lineRule="auto"/>
              <w:rPr>
                <w:rFonts w:ascii="Arial" w:hAnsi="Arial" w:cs="Arial"/>
              </w:rPr>
            </w:pPr>
            <w:r w:rsidRPr="003A6418">
              <w:rPr>
                <w:rFonts w:ascii="Arial" w:hAnsi="Arial" w:cs="Arial"/>
              </w:rPr>
              <w:t>Ggf. Standort</w:t>
            </w:r>
          </w:p>
        </w:tc>
        <w:tc>
          <w:tcPr>
            <w:tcW w:w="6254" w:type="dxa"/>
            <w:gridSpan w:val="4"/>
          </w:tcPr>
          <w:p w14:paraId="3BDBA1D9" w14:textId="77777777" w:rsidR="003A6418" w:rsidRPr="003A6418" w:rsidRDefault="003A6418" w:rsidP="002552A4">
            <w:pPr>
              <w:spacing w:before="60" w:after="60" w:line="240" w:lineRule="auto"/>
              <w:rPr>
                <w:rFonts w:ascii="Arial" w:hAnsi="Arial" w:cs="Arial"/>
              </w:rPr>
            </w:pPr>
          </w:p>
        </w:tc>
      </w:tr>
      <w:tr w:rsidR="003A6418" w:rsidRPr="003A6418" w14:paraId="2D8BB53F" w14:textId="77777777" w:rsidTr="00163B7A">
        <w:tc>
          <w:tcPr>
            <w:tcW w:w="3097" w:type="dxa"/>
          </w:tcPr>
          <w:p w14:paraId="7757D005" w14:textId="77777777" w:rsidR="003A6418" w:rsidRPr="003A6418" w:rsidRDefault="003A6418" w:rsidP="002552A4">
            <w:pPr>
              <w:spacing w:before="60" w:after="60" w:line="240" w:lineRule="auto"/>
              <w:rPr>
                <w:rFonts w:ascii="Arial" w:hAnsi="Arial" w:cs="Arial"/>
              </w:rPr>
            </w:pPr>
            <w:r w:rsidRPr="003A6418">
              <w:rPr>
                <w:rFonts w:ascii="Arial" w:hAnsi="Arial" w:cs="Arial"/>
              </w:rPr>
              <w:t>Studiengang (Name/Bezeichnung)</w:t>
            </w:r>
          </w:p>
          <w:p w14:paraId="7ED44D9E" w14:textId="77777777" w:rsidR="003A6418" w:rsidRPr="003A6418" w:rsidRDefault="003A6418" w:rsidP="002552A4">
            <w:pPr>
              <w:spacing w:before="60" w:after="60" w:line="240" w:lineRule="auto"/>
              <w:rPr>
                <w:rFonts w:ascii="Arial" w:hAnsi="Arial" w:cs="Arial"/>
              </w:rPr>
            </w:pPr>
            <w:r w:rsidRPr="003A6418">
              <w:rPr>
                <w:rFonts w:ascii="Arial" w:hAnsi="Arial" w:cs="Arial"/>
              </w:rPr>
              <w:t>ggf. inkl. Namensänderungen</w:t>
            </w:r>
          </w:p>
        </w:tc>
        <w:tc>
          <w:tcPr>
            <w:tcW w:w="6254" w:type="dxa"/>
            <w:gridSpan w:val="4"/>
          </w:tcPr>
          <w:p w14:paraId="31B2A5B4" w14:textId="77777777" w:rsidR="003A6418" w:rsidRPr="003A6418" w:rsidRDefault="003A6418" w:rsidP="002552A4">
            <w:pPr>
              <w:spacing w:before="60" w:after="60" w:line="240" w:lineRule="auto"/>
              <w:rPr>
                <w:rFonts w:ascii="Arial" w:hAnsi="Arial" w:cs="Arial"/>
              </w:rPr>
            </w:pPr>
          </w:p>
        </w:tc>
      </w:tr>
      <w:tr w:rsidR="003A6418" w:rsidRPr="003A6418" w14:paraId="58388033" w14:textId="77777777" w:rsidTr="00163B7A">
        <w:tc>
          <w:tcPr>
            <w:tcW w:w="3097" w:type="dxa"/>
          </w:tcPr>
          <w:p w14:paraId="63B4F6F8" w14:textId="77777777" w:rsidR="003A6418" w:rsidRPr="003A6418" w:rsidRDefault="003A6418" w:rsidP="002552A4">
            <w:pPr>
              <w:spacing w:before="60" w:after="60" w:line="240" w:lineRule="auto"/>
              <w:rPr>
                <w:rFonts w:ascii="Arial" w:hAnsi="Arial" w:cs="Arial"/>
              </w:rPr>
            </w:pPr>
            <w:r w:rsidRPr="003A6418">
              <w:rPr>
                <w:rFonts w:ascii="Arial" w:hAnsi="Arial" w:cs="Arial"/>
              </w:rPr>
              <w:t>Abschlussgrad / Abschlussbezeichnung</w:t>
            </w:r>
          </w:p>
        </w:tc>
        <w:tc>
          <w:tcPr>
            <w:tcW w:w="6254" w:type="dxa"/>
            <w:gridSpan w:val="4"/>
          </w:tcPr>
          <w:p w14:paraId="30737411" w14:textId="77777777" w:rsidR="003A6418" w:rsidRPr="003A6418" w:rsidRDefault="003A6418" w:rsidP="002552A4">
            <w:pPr>
              <w:spacing w:before="60" w:after="60" w:line="240" w:lineRule="auto"/>
              <w:rPr>
                <w:rFonts w:ascii="Arial" w:hAnsi="Arial" w:cs="Arial"/>
              </w:rPr>
            </w:pPr>
          </w:p>
        </w:tc>
      </w:tr>
      <w:tr w:rsidR="00163B7A" w:rsidRPr="003A6418" w14:paraId="103AB82B" w14:textId="77777777" w:rsidTr="00AB7E36">
        <w:tc>
          <w:tcPr>
            <w:tcW w:w="3097" w:type="dxa"/>
            <w:vMerge w:val="restart"/>
          </w:tcPr>
          <w:p w14:paraId="0A9AFE12" w14:textId="77777777" w:rsidR="00163B7A" w:rsidRPr="003A6418" w:rsidRDefault="00163B7A" w:rsidP="00163B7A">
            <w:pPr>
              <w:spacing w:before="60" w:after="60" w:line="240" w:lineRule="auto"/>
              <w:rPr>
                <w:rFonts w:ascii="Arial" w:hAnsi="Arial" w:cs="Arial"/>
              </w:rPr>
            </w:pPr>
            <w:r w:rsidRPr="003A6418">
              <w:rPr>
                <w:rFonts w:ascii="Arial" w:hAnsi="Arial" w:cs="Arial"/>
              </w:rPr>
              <w:t>Studienform</w:t>
            </w:r>
          </w:p>
        </w:tc>
        <w:tc>
          <w:tcPr>
            <w:tcW w:w="2681" w:type="dxa"/>
          </w:tcPr>
          <w:p w14:paraId="7711AE56" w14:textId="7F6A91B5" w:rsidR="00163B7A" w:rsidRPr="003A6418" w:rsidRDefault="00163B7A" w:rsidP="00163B7A">
            <w:pPr>
              <w:spacing w:before="60" w:after="60" w:line="240" w:lineRule="auto"/>
              <w:rPr>
                <w:rFonts w:ascii="Arial" w:hAnsi="Arial" w:cs="Arial"/>
              </w:rPr>
            </w:pPr>
            <w:r w:rsidRPr="00164599">
              <w:rPr>
                <w:rFonts w:ascii="Arial" w:hAnsi="Arial" w:cs="Arial"/>
              </w:rPr>
              <w:t>Präsenz</w:t>
            </w:r>
          </w:p>
        </w:tc>
        <w:tc>
          <w:tcPr>
            <w:tcW w:w="426" w:type="dxa"/>
          </w:tcPr>
          <w:sdt>
            <w:sdtPr>
              <w:rPr>
                <w:rFonts w:ascii="Arial" w:hAnsi="Arial" w:cs="Arial"/>
              </w:rPr>
              <w:id w:val="1398869836"/>
              <w14:checkbox>
                <w14:checked w14:val="0"/>
                <w14:checkedState w14:val="2612" w14:font="MS Gothic"/>
                <w14:uncheckedState w14:val="2610" w14:font="MS Gothic"/>
              </w14:checkbox>
            </w:sdtPr>
            <w:sdtEndPr/>
            <w:sdtContent>
              <w:p w14:paraId="7C5A031D" w14:textId="77777777" w:rsidR="00163B7A" w:rsidRPr="003A6418" w:rsidRDefault="00163B7A" w:rsidP="00163B7A">
                <w:pPr>
                  <w:spacing w:before="60" w:after="60" w:line="240" w:lineRule="auto"/>
                  <w:rPr>
                    <w:rFonts w:ascii="Arial" w:hAnsi="Arial" w:cs="Arial"/>
                  </w:rPr>
                </w:pPr>
                <w:r w:rsidRPr="003A6418">
                  <w:rPr>
                    <w:rFonts w:ascii="Segoe UI Symbol" w:eastAsia="MS Gothic" w:hAnsi="Segoe UI Symbol" w:cs="Segoe UI Symbol"/>
                  </w:rPr>
                  <w:t>☐</w:t>
                </w:r>
              </w:p>
            </w:sdtContent>
          </w:sdt>
        </w:tc>
        <w:tc>
          <w:tcPr>
            <w:tcW w:w="2724" w:type="dxa"/>
          </w:tcPr>
          <w:p w14:paraId="243662B4" w14:textId="3664C158" w:rsidR="00163B7A" w:rsidRPr="003A6418" w:rsidRDefault="00163B7A" w:rsidP="00163B7A">
            <w:pPr>
              <w:spacing w:before="60" w:after="60" w:line="240" w:lineRule="auto"/>
              <w:rPr>
                <w:rFonts w:ascii="Arial" w:hAnsi="Arial" w:cs="Arial"/>
              </w:rPr>
            </w:pPr>
            <w:r w:rsidRPr="00164599">
              <w:rPr>
                <w:rFonts w:ascii="Arial" w:hAnsi="Arial" w:cs="Arial"/>
              </w:rPr>
              <w:t>Fernstudium</w:t>
            </w:r>
          </w:p>
        </w:tc>
        <w:tc>
          <w:tcPr>
            <w:tcW w:w="423" w:type="dxa"/>
          </w:tcPr>
          <w:sdt>
            <w:sdtPr>
              <w:rPr>
                <w:rFonts w:ascii="Arial" w:hAnsi="Arial" w:cs="Arial"/>
              </w:rPr>
              <w:id w:val="919220961"/>
              <w14:checkbox>
                <w14:checked w14:val="0"/>
                <w14:checkedState w14:val="2612" w14:font="MS Gothic"/>
                <w14:uncheckedState w14:val="2610" w14:font="MS Gothic"/>
              </w14:checkbox>
            </w:sdtPr>
            <w:sdtEndPr/>
            <w:sdtContent>
              <w:p w14:paraId="55754DE9" w14:textId="77777777" w:rsidR="00163B7A" w:rsidRPr="003A6418" w:rsidRDefault="00163B7A" w:rsidP="00163B7A">
                <w:pPr>
                  <w:spacing w:before="60" w:after="60" w:line="240" w:lineRule="auto"/>
                  <w:rPr>
                    <w:rFonts w:ascii="Arial" w:hAnsi="Arial" w:cs="Arial"/>
                  </w:rPr>
                </w:pPr>
                <w:r w:rsidRPr="003A6418">
                  <w:rPr>
                    <w:rFonts w:ascii="Segoe UI Symbol" w:eastAsia="MS Gothic" w:hAnsi="Segoe UI Symbol" w:cs="Segoe UI Symbol"/>
                  </w:rPr>
                  <w:t>☐</w:t>
                </w:r>
              </w:p>
            </w:sdtContent>
          </w:sdt>
        </w:tc>
      </w:tr>
      <w:tr w:rsidR="00163B7A" w:rsidRPr="003A6418" w14:paraId="1A2EFE64" w14:textId="77777777" w:rsidTr="00AB7E36">
        <w:tc>
          <w:tcPr>
            <w:tcW w:w="3097" w:type="dxa"/>
            <w:vMerge/>
          </w:tcPr>
          <w:p w14:paraId="37B7F8E7" w14:textId="77777777" w:rsidR="00163B7A" w:rsidRPr="003A6418" w:rsidRDefault="00163B7A" w:rsidP="00163B7A">
            <w:pPr>
              <w:spacing w:before="60" w:after="60" w:line="240" w:lineRule="auto"/>
              <w:rPr>
                <w:rFonts w:ascii="Arial" w:hAnsi="Arial" w:cs="Arial"/>
              </w:rPr>
            </w:pPr>
          </w:p>
        </w:tc>
        <w:tc>
          <w:tcPr>
            <w:tcW w:w="2681" w:type="dxa"/>
          </w:tcPr>
          <w:p w14:paraId="27D480FF" w14:textId="525A18B8" w:rsidR="00163B7A" w:rsidRPr="003A6418" w:rsidRDefault="00163B7A" w:rsidP="00163B7A">
            <w:pPr>
              <w:spacing w:before="60" w:after="60" w:line="240" w:lineRule="auto"/>
              <w:rPr>
                <w:rFonts w:ascii="Arial" w:hAnsi="Arial" w:cs="Arial"/>
              </w:rPr>
            </w:pPr>
            <w:r w:rsidRPr="00164599">
              <w:rPr>
                <w:rFonts w:ascii="Arial" w:hAnsi="Arial" w:cs="Arial"/>
              </w:rPr>
              <w:t>Vollzeit</w:t>
            </w:r>
          </w:p>
        </w:tc>
        <w:tc>
          <w:tcPr>
            <w:tcW w:w="426" w:type="dxa"/>
          </w:tcPr>
          <w:sdt>
            <w:sdtPr>
              <w:rPr>
                <w:rFonts w:ascii="Arial" w:hAnsi="Arial" w:cs="Arial"/>
              </w:rPr>
              <w:id w:val="628357500"/>
              <w14:checkbox>
                <w14:checked w14:val="0"/>
                <w14:checkedState w14:val="2612" w14:font="MS Gothic"/>
                <w14:uncheckedState w14:val="2610" w14:font="MS Gothic"/>
              </w14:checkbox>
            </w:sdtPr>
            <w:sdtEndPr/>
            <w:sdtContent>
              <w:p w14:paraId="1E6590A1" w14:textId="77777777" w:rsidR="00163B7A" w:rsidRPr="003A6418" w:rsidRDefault="00163B7A" w:rsidP="00163B7A">
                <w:pPr>
                  <w:spacing w:before="60" w:after="60" w:line="240" w:lineRule="auto"/>
                  <w:rPr>
                    <w:rFonts w:ascii="Arial" w:hAnsi="Arial" w:cs="Arial"/>
                  </w:rPr>
                </w:pPr>
                <w:r w:rsidRPr="003A6418">
                  <w:rPr>
                    <w:rFonts w:ascii="Segoe UI Symbol" w:eastAsia="MS Gothic" w:hAnsi="Segoe UI Symbol" w:cs="Segoe UI Symbol"/>
                  </w:rPr>
                  <w:t>☐</w:t>
                </w:r>
              </w:p>
            </w:sdtContent>
          </w:sdt>
        </w:tc>
        <w:tc>
          <w:tcPr>
            <w:tcW w:w="2724" w:type="dxa"/>
          </w:tcPr>
          <w:p w14:paraId="396A29BC" w14:textId="65733D2F" w:rsidR="00163B7A" w:rsidRPr="003A6418" w:rsidRDefault="00163B7A" w:rsidP="00163B7A">
            <w:pPr>
              <w:spacing w:before="60" w:after="60" w:line="240" w:lineRule="auto"/>
              <w:rPr>
                <w:rFonts w:ascii="Arial" w:hAnsi="Arial" w:cs="Arial"/>
              </w:rPr>
            </w:pPr>
            <w:r w:rsidRPr="00164599">
              <w:rPr>
                <w:rFonts w:ascii="Arial" w:hAnsi="Arial" w:cs="Arial"/>
              </w:rPr>
              <w:t>Intensiv</w:t>
            </w:r>
          </w:p>
        </w:tc>
        <w:tc>
          <w:tcPr>
            <w:tcW w:w="423" w:type="dxa"/>
          </w:tcPr>
          <w:sdt>
            <w:sdtPr>
              <w:rPr>
                <w:rFonts w:ascii="Arial" w:hAnsi="Arial" w:cs="Arial"/>
              </w:rPr>
              <w:id w:val="-1011133951"/>
              <w14:checkbox>
                <w14:checked w14:val="0"/>
                <w14:checkedState w14:val="2612" w14:font="MS Gothic"/>
                <w14:uncheckedState w14:val="2610" w14:font="MS Gothic"/>
              </w14:checkbox>
            </w:sdtPr>
            <w:sdtEndPr/>
            <w:sdtContent>
              <w:p w14:paraId="38CFE272" w14:textId="77777777" w:rsidR="00163B7A" w:rsidRPr="003A6418" w:rsidRDefault="00163B7A" w:rsidP="00163B7A">
                <w:pPr>
                  <w:spacing w:before="60" w:after="60" w:line="240" w:lineRule="auto"/>
                  <w:rPr>
                    <w:rFonts w:ascii="Arial" w:hAnsi="Arial" w:cs="Arial"/>
                  </w:rPr>
                </w:pPr>
                <w:r w:rsidRPr="003A6418">
                  <w:rPr>
                    <w:rFonts w:ascii="Segoe UI Symbol" w:eastAsia="MS Gothic" w:hAnsi="Segoe UI Symbol" w:cs="Segoe UI Symbol"/>
                  </w:rPr>
                  <w:t>☐</w:t>
                </w:r>
              </w:p>
            </w:sdtContent>
          </w:sdt>
        </w:tc>
      </w:tr>
      <w:tr w:rsidR="00163B7A" w:rsidRPr="003A6418" w14:paraId="55F3E932" w14:textId="77777777" w:rsidTr="00AB7E36">
        <w:tc>
          <w:tcPr>
            <w:tcW w:w="3097" w:type="dxa"/>
            <w:vMerge/>
          </w:tcPr>
          <w:p w14:paraId="17E2070A" w14:textId="77777777" w:rsidR="00163B7A" w:rsidRPr="003A6418" w:rsidRDefault="00163B7A" w:rsidP="00163B7A">
            <w:pPr>
              <w:spacing w:before="60" w:after="60" w:line="240" w:lineRule="auto"/>
              <w:rPr>
                <w:rFonts w:ascii="Arial" w:hAnsi="Arial" w:cs="Arial"/>
              </w:rPr>
            </w:pPr>
          </w:p>
        </w:tc>
        <w:tc>
          <w:tcPr>
            <w:tcW w:w="2681" w:type="dxa"/>
          </w:tcPr>
          <w:p w14:paraId="5534D3C3" w14:textId="10FF14F6" w:rsidR="00163B7A" w:rsidRPr="003A6418" w:rsidRDefault="00163B7A" w:rsidP="00163B7A">
            <w:pPr>
              <w:spacing w:before="60" w:after="60" w:line="240" w:lineRule="auto"/>
              <w:rPr>
                <w:rFonts w:ascii="Arial" w:hAnsi="Arial" w:cs="Arial"/>
              </w:rPr>
            </w:pPr>
            <w:r w:rsidRPr="00164599">
              <w:rPr>
                <w:rFonts w:ascii="Arial" w:hAnsi="Arial" w:cs="Arial"/>
              </w:rPr>
              <w:t>Teilzeit</w:t>
            </w:r>
          </w:p>
        </w:tc>
        <w:tc>
          <w:tcPr>
            <w:tcW w:w="426" w:type="dxa"/>
          </w:tcPr>
          <w:sdt>
            <w:sdtPr>
              <w:rPr>
                <w:rFonts w:ascii="Arial" w:hAnsi="Arial" w:cs="Arial"/>
              </w:rPr>
              <w:id w:val="748552668"/>
              <w14:checkbox>
                <w14:checked w14:val="0"/>
                <w14:checkedState w14:val="2612" w14:font="MS Gothic"/>
                <w14:uncheckedState w14:val="2610" w14:font="MS Gothic"/>
              </w14:checkbox>
            </w:sdtPr>
            <w:sdtEndPr/>
            <w:sdtContent>
              <w:p w14:paraId="66ACC477" w14:textId="77777777" w:rsidR="00163B7A" w:rsidRPr="003A6418" w:rsidRDefault="00163B7A" w:rsidP="00163B7A">
                <w:pPr>
                  <w:spacing w:before="60" w:after="60" w:line="240" w:lineRule="auto"/>
                  <w:rPr>
                    <w:rFonts w:ascii="Arial" w:hAnsi="Arial" w:cs="Arial"/>
                  </w:rPr>
                </w:pPr>
                <w:r w:rsidRPr="003A6418">
                  <w:rPr>
                    <w:rFonts w:ascii="Segoe UI Symbol" w:eastAsia="MS Gothic" w:hAnsi="Segoe UI Symbol" w:cs="Segoe UI Symbol"/>
                  </w:rPr>
                  <w:t>☐</w:t>
                </w:r>
              </w:p>
            </w:sdtContent>
          </w:sdt>
        </w:tc>
        <w:tc>
          <w:tcPr>
            <w:tcW w:w="2724" w:type="dxa"/>
          </w:tcPr>
          <w:p w14:paraId="0CFA0743" w14:textId="24D3CF86" w:rsidR="00163B7A" w:rsidRPr="003A6418" w:rsidRDefault="00163B7A" w:rsidP="00163B7A">
            <w:pPr>
              <w:spacing w:before="60" w:after="60" w:line="240" w:lineRule="auto"/>
              <w:rPr>
                <w:rFonts w:ascii="Arial" w:hAnsi="Arial" w:cs="Arial"/>
              </w:rPr>
            </w:pPr>
            <w:r w:rsidRPr="00164599">
              <w:rPr>
                <w:rFonts w:ascii="Arial" w:hAnsi="Arial" w:cs="Arial"/>
              </w:rPr>
              <w:t>Joint Degree</w:t>
            </w:r>
          </w:p>
        </w:tc>
        <w:tc>
          <w:tcPr>
            <w:tcW w:w="423" w:type="dxa"/>
          </w:tcPr>
          <w:sdt>
            <w:sdtPr>
              <w:rPr>
                <w:rFonts w:ascii="Arial" w:hAnsi="Arial" w:cs="Arial"/>
              </w:rPr>
              <w:id w:val="-1731003040"/>
              <w14:checkbox>
                <w14:checked w14:val="0"/>
                <w14:checkedState w14:val="2612" w14:font="MS Gothic"/>
                <w14:uncheckedState w14:val="2610" w14:font="MS Gothic"/>
              </w14:checkbox>
            </w:sdtPr>
            <w:sdtEndPr/>
            <w:sdtContent>
              <w:p w14:paraId="6EF55CBE" w14:textId="77777777" w:rsidR="00163B7A" w:rsidRPr="003A6418" w:rsidRDefault="00163B7A" w:rsidP="00163B7A">
                <w:pPr>
                  <w:spacing w:before="60" w:after="60" w:line="240" w:lineRule="auto"/>
                  <w:rPr>
                    <w:rFonts w:ascii="Arial" w:hAnsi="Arial" w:cs="Arial"/>
                  </w:rPr>
                </w:pPr>
                <w:r w:rsidRPr="003A6418">
                  <w:rPr>
                    <w:rFonts w:ascii="Segoe UI Symbol" w:eastAsia="MS Gothic" w:hAnsi="Segoe UI Symbol" w:cs="Segoe UI Symbol"/>
                  </w:rPr>
                  <w:t>☐</w:t>
                </w:r>
              </w:p>
            </w:sdtContent>
          </w:sdt>
        </w:tc>
      </w:tr>
      <w:tr w:rsidR="00163B7A" w:rsidRPr="003A6418" w14:paraId="0551531A" w14:textId="77777777" w:rsidTr="00AB7E36">
        <w:tc>
          <w:tcPr>
            <w:tcW w:w="3097" w:type="dxa"/>
            <w:vMerge/>
          </w:tcPr>
          <w:p w14:paraId="09460CE4" w14:textId="77777777" w:rsidR="00163B7A" w:rsidRPr="003A6418" w:rsidRDefault="00163B7A" w:rsidP="00163B7A">
            <w:pPr>
              <w:spacing w:before="60" w:after="60" w:line="240" w:lineRule="auto"/>
              <w:rPr>
                <w:rFonts w:ascii="Arial" w:hAnsi="Arial" w:cs="Arial"/>
              </w:rPr>
            </w:pPr>
          </w:p>
        </w:tc>
        <w:tc>
          <w:tcPr>
            <w:tcW w:w="2681" w:type="dxa"/>
          </w:tcPr>
          <w:p w14:paraId="5F69459E" w14:textId="6CCD1D52" w:rsidR="00163B7A" w:rsidRPr="003A6418" w:rsidRDefault="00163B7A" w:rsidP="00163B7A">
            <w:pPr>
              <w:spacing w:before="60" w:after="60" w:line="240" w:lineRule="auto"/>
              <w:rPr>
                <w:rFonts w:ascii="Arial" w:hAnsi="Arial" w:cs="Arial"/>
              </w:rPr>
            </w:pPr>
            <w:r w:rsidRPr="00164599">
              <w:rPr>
                <w:rFonts w:ascii="Arial" w:hAnsi="Arial" w:cs="Arial"/>
              </w:rPr>
              <w:t>Dual</w:t>
            </w:r>
          </w:p>
        </w:tc>
        <w:tc>
          <w:tcPr>
            <w:tcW w:w="426" w:type="dxa"/>
          </w:tcPr>
          <w:sdt>
            <w:sdtPr>
              <w:rPr>
                <w:rFonts w:ascii="Arial" w:hAnsi="Arial" w:cs="Arial"/>
              </w:rPr>
              <w:id w:val="899407570"/>
              <w14:checkbox>
                <w14:checked w14:val="0"/>
                <w14:checkedState w14:val="2612" w14:font="MS Gothic"/>
                <w14:uncheckedState w14:val="2610" w14:font="MS Gothic"/>
              </w14:checkbox>
            </w:sdtPr>
            <w:sdtEndPr/>
            <w:sdtContent>
              <w:p w14:paraId="64A0A07A" w14:textId="77777777" w:rsidR="00163B7A" w:rsidRPr="003A6418" w:rsidRDefault="00163B7A" w:rsidP="00163B7A">
                <w:pPr>
                  <w:spacing w:before="60" w:after="60" w:line="240" w:lineRule="auto"/>
                  <w:rPr>
                    <w:rFonts w:ascii="Arial" w:hAnsi="Arial" w:cs="Arial"/>
                  </w:rPr>
                </w:pPr>
                <w:r w:rsidRPr="003A6418">
                  <w:rPr>
                    <w:rFonts w:ascii="Segoe UI Symbol" w:eastAsia="MS Gothic" w:hAnsi="Segoe UI Symbol" w:cs="Segoe UI Symbol"/>
                  </w:rPr>
                  <w:t>☐</w:t>
                </w:r>
              </w:p>
            </w:sdtContent>
          </w:sdt>
        </w:tc>
        <w:tc>
          <w:tcPr>
            <w:tcW w:w="2724" w:type="dxa"/>
          </w:tcPr>
          <w:p w14:paraId="01395F9C" w14:textId="1B5F8AEC" w:rsidR="00163B7A" w:rsidRPr="003A6418" w:rsidRDefault="00163B7A" w:rsidP="00163B7A">
            <w:pPr>
              <w:spacing w:before="60" w:after="60" w:line="240" w:lineRule="auto"/>
              <w:rPr>
                <w:rFonts w:ascii="Arial" w:hAnsi="Arial" w:cs="Arial"/>
              </w:rPr>
            </w:pPr>
            <w:r w:rsidRPr="00164599">
              <w:rPr>
                <w:rFonts w:ascii="Arial" w:hAnsi="Arial" w:cs="Arial"/>
              </w:rPr>
              <w:t xml:space="preserve">Kooperation § 19 </w:t>
            </w:r>
            <w:r w:rsidR="00AB7E36">
              <w:rPr>
                <w:rFonts w:ascii="Arial" w:hAnsi="Arial" w:cs="Arial"/>
              </w:rPr>
              <w:t>M</w:t>
            </w:r>
            <w:r w:rsidRPr="00164599">
              <w:rPr>
                <w:rFonts w:ascii="Arial" w:hAnsi="Arial" w:cs="Arial"/>
              </w:rPr>
              <w:t>RVO</w:t>
            </w:r>
          </w:p>
        </w:tc>
        <w:tc>
          <w:tcPr>
            <w:tcW w:w="423" w:type="dxa"/>
          </w:tcPr>
          <w:sdt>
            <w:sdtPr>
              <w:rPr>
                <w:rFonts w:ascii="Arial" w:hAnsi="Arial" w:cs="Arial"/>
              </w:rPr>
              <w:id w:val="216247545"/>
              <w14:checkbox>
                <w14:checked w14:val="0"/>
                <w14:checkedState w14:val="2612" w14:font="MS Gothic"/>
                <w14:uncheckedState w14:val="2610" w14:font="MS Gothic"/>
              </w14:checkbox>
            </w:sdtPr>
            <w:sdtEndPr/>
            <w:sdtContent>
              <w:p w14:paraId="11159DBF" w14:textId="77777777" w:rsidR="00163B7A" w:rsidRPr="003A6418" w:rsidRDefault="00163B7A" w:rsidP="00163B7A">
                <w:pPr>
                  <w:spacing w:before="60" w:after="60" w:line="240" w:lineRule="auto"/>
                  <w:rPr>
                    <w:rFonts w:ascii="Arial" w:hAnsi="Arial" w:cs="Arial"/>
                  </w:rPr>
                </w:pPr>
                <w:r w:rsidRPr="003A6418">
                  <w:rPr>
                    <w:rFonts w:ascii="Segoe UI Symbol" w:eastAsia="MS Gothic" w:hAnsi="Segoe UI Symbol" w:cs="Segoe UI Symbol"/>
                  </w:rPr>
                  <w:t>☐</w:t>
                </w:r>
              </w:p>
            </w:sdtContent>
          </w:sdt>
        </w:tc>
      </w:tr>
      <w:tr w:rsidR="00163B7A" w:rsidRPr="003A6418" w14:paraId="4A0EDCE5" w14:textId="77777777" w:rsidTr="00AB7E36">
        <w:tc>
          <w:tcPr>
            <w:tcW w:w="3097" w:type="dxa"/>
            <w:vMerge/>
          </w:tcPr>
          <w:p w14:paraId="1BEDB998" w14:textId="77777777" w:rsidR="00163B7A" w:rsidRPr="003A6418" w:rsidRDefault="00163B7A" w:rsidP="00163B7A">
            <w:pPr>
              <w:spacing w:before="60" w:after="60" w:line="240" w:lineRule="auto"/>
              <w:rPr>
                <w:rFonts w:ascii="Arial" w:hAnsi="Arial" w:cs="Arial"/>
              </w:rPr>
            </w:pPr>
          </w:p>
        </w:tc>
        <w:tc>
          <w:tcPr>
            <w:tcW w:w="2681" w:type="dxa"/>
          </w:tcPr>
          <w:p w14:paraId="09F5AD56" w14:textId="79597E43" w:rsidR="00163B7A" w:rsidRPr="003A6418" w:rsidRDefault="00163B7A" w:rsidP="00AB7E36">
            <w:pPr>
              <w:spacing w:before="60" w:after="60" w:line="240" w:lineRule="auto"/>
              <w:rPr>
                <w:rFonts w:ascii="Arial" w:hAnsi="Arial" w:cs="Arial"/>
              </w:rPr>
            </w:pPr>
            <w:r w:rsidRPr="00164599">
              <w:rPr>
                <w:rFonts w:ascii="Arial" w:hAnsi="Arial" w:cs="Arial"/>
              </w:rPr>
              <w:t>Berufs- bzw. ausbildungsbegleitend</w:t>
            </w:r>
          </w:p>
        </w:tc>
        <w:tc>
          <w:tcPr>
            <w:tcW w:w="426" w:type="dxa"/>
          </w:tcPr>
          <w:sdt>
            <w:sdtPr>
              <w:rPr>
                <w:rFonts w:ascii="Arial" w:hAnsi="Arial" w:cs="Arial"/>
              </w:rPr>
              <w:id w:val="2099047966"/>
              <w14:checkbox>
                <w14:checked w14:val="0"/>
                <w14:checkedState w14:val="2612" w14:font="MS Gothic"/>
                <w14:uncheckedState w14:val="2610" w14:font="MS Gothic"/>
              </w14:checkbox>
            </w:sdtPr>
            <w:sdtEndPr/>
            <w:sdtContent>
              <w:p w14:paraId="31078569" w14:textId="77777777" w:rsidR="00163B7A" w:rsidRPr="003A6418" w:rsidRDefault="00163B7A" w:rsidP="00163B7A">
                <w:pPr>
                  <w:spacing w:before="60" w:after="60" w:line="240" w:lineRule="auto"/>
                  <w:rPr>
                    <w:rFonts w:ascii="Arial" w:hAnsi="Arial" w:cs="Arial"/>
                  </w:rPr>
                </w:pPr>
                <w:r w:rsidRPr="003A6418">
                  <w:rPr>
                    <w:rFonts w:ascii="Segoe UI Symbol" w:eastAsia="MS Gothic" w:hAnsi="Segoe UI Symbol" w:cs="Segoe UI Symbol"/>
                  </w:rPr>
                  <w:t>☐</w:t>
                </w:r>
              </w:p>
            </w:sdtContent>
          </w:sdt>
        </w:tc>
        <w:tc>
          <w:tcPr>
            <w:tcW w:w="2724" w:type="dxa"/>
          </w:tcPr>
          <w:p w14:paraId="0895E214" w14:textId="296D5E11" w:rsidR="00163B7A" w:rsidRPr="003A6418" w:rsidRDefault="00163B7A" w:rsidP="00163B7A">
            <w:pPr>
              <w:spacing w:before="60" w:after="60" w:line="240" w:lineRule="auto"/>
              <w:rPr>
                <w:rFonts w:ascii="Arial" w:hAnsi="Arial" w:cs="Arial"/>
              </w:rPr>
            </w:pPr>
            <w:r w:rsidRPr="00164599">
              <w:rPr>
                <w:rFonts w:ascii="Arial" w:hAnsi="Arial" w:cs="Arial"/>
              </w:rPr>
              <w:t>Kooperation § 20 MRVO</w:t>
            </w:r>
          </w:p>
        </w:tc>
        <w:tc>
          <w:tcPr>
            <w:tcW w:w="423" w:type="dxa"/>
          </w:tcPr>
          <w:sdt>
            <w:sdtPr>
              <w:rPr>
                <w:rFonts w:ascii="Arial" w:hAnsi="Arial" w:cs="Arial"/>
              </w:rPr>
              <w:id w:val="-921259058"/>
              <w14:checkbox>
                <w14:checked w14:val="0"/>
                <w14:checkedState w14:val="2612" w14:font="MS Gothic"/>
                <w14:uncheckedState w14:val="2610" w14:font="MS Gothic"/>
              </w14:checkbox>
            </w:sdtPr>
            <w:sdtEndPr/>
            <w:sdtContent>
              <w:p w14:paraId="790EDBB0" w14:textId="77777777" w:rsidR="00163B7A" w:rsidRPr="003A6418" w:rsidRDefault="00163B7A" w:rsidP="00163B7A">
                <w:pPr>
                  <w:spacing w:before="60" w:after="60" w:line="240" w:lineRule="auto"/>
                  <w:rPr>
                    <w:rFonts w:ascii="Arial" w:hAnsi="Arial" w:cs="Arial"/>
                  </w:rPr>
                </w:pPr>
                <w:r w:rsidRPr="003A6418">
                  <w:rPr>
                    <w:rFonts w:ascii="Segoe UI Symbol" w:eastAsia="MS Gothic" w:hAnsi="Segoe UI Symbol" w:cs="Segoe UI Symbol"/>
                  </w:rPr>
                  <w:t>☐</w:t>
                </w:r>
              </w:p>
            </w:sdtContent>
          </w:sdt>
        </w:tc>
      </w:tr>
      <w:tr w:rsidR="003A6418" w:rsidRPr="003A6418" w14:paraId="0B8FEE8B" w14:textId="77777777" w:rsidTr="00163B7A">
        <w:tc>
          <w:tcPr>
            <w:tcW w:w="3097" w:type="dxa"/>
          </w:tcPr>
          <w:p w14:paraId="77174CA8" w14:textId="77777777" w:rsidR="003A6418" w:rsidRPr="003A6418" w:rsidRDefault="003A6418" w:rsidP="002552A4">
            <w:pPr>
              <w:spacing w:before="60" w:after="60" w:line="240" w:lineRule="auto"/>
              <w:rPr>
                <w:rFonts w:ascii="Arial" w:hAnsi="Arial" w:cs="Arial"/>
              </w:rPr>
            </w:pPr>
            <w:r w:rsidRPr="003A6418">
              <w:rPr>
                <w:rFonts w:ascii="Arial" w:hAnsi="Arial" w:cs="Arial"/>
              </w:rPr>
              <w:t>Studiendauer (in Semestern)</w:t>
            </w:r>
          </w:p>
        </w:tc>
        <w:tc>
          <w:tcPr>
            <w:tcW w:w="6254" w:type="dxa"/>
            <w:gridSpan w:val="4"/>
          </w:tcPr>
          <w:p w14:paraId="53E4CCC1" w14:textId="77777777" w:rsidR="003A6418" w:rsidRPr="003A6418" w:rsidRDefault="003A6418" w:rsidP="002552A4">
            <w:pPr>
              <w:spacing w:before="60" w:after="60" w:line="240" w:lineRule="auto"/>
              <w:rPr>
                <w:rFonts w:ascii="Arial" w:hAnsi="Arial" w:cs="Arial"/>
              </w:rPr>
            </w:pPr>
          </w:p>
        </w:tc>
      </w:tr>
      <w:tr w:rsidR="003A6418" w:rsidRPr="003A6418" w14:paraId="4EB3E76E" w14:textId="77777777" w:rsidTr="00163B7A">
        <w:tc>
          <w:tcPr>
            <w:tcW w:w="3097" w:type="dxa"/>
          </w:tcPr>
          <w:p w14:paraId="2BBF0996" w14:textId="77777777" w:rsidR="003A6418" w:rsidRPr="003A6418" w:rsidRDefault="003A6418" w:rsidP="002552A4">
            <w:pPr>
              <w:spacing w:before="60" w:after="60" w:line="240" w:lineRule="auto"/>
              <w:rPr>
                <w:rFonts w:ascii="Arial" w:hAnsi="Arial" w:cs="Arial"/>
              </w:rPr>
            </w:pPr>
            <w:r w:rsidRPr="003A6418">
              <w:rPr>
                <w:rFonts w:ascii="Arial" w:hAnsi="Arial" w:cs="Arial"/>
              </w:rPr>
              <w:t>Anzahl der vergebenen ECTS-Punkte</w:t>
            </w:r>
          </w:p>
        </w:tc>
        <w:tc>
          <w:tcPr>
            <w:tcW w:w="6254" w:type="dxa"/>
            <w:gridSpan w:val="4"/>
          </w:tcPr>
          <w:p w14:paraId="5ADF9715" w14:textId="77777777" w:rsidR="003A6418" w:rsidRPr="003A6418" w:rsidRDefault="003A6418" w:rsidP="002552A4">
            <w:pPr>
              <w:spacing w:before="60" w:after="60" w:line="240" w:lineRule="auto"/>
              <w:rPr>
                <w:rFonts w:ascii="Arial" w:hAnsi="Arial" w:cs="Arial"/>
              </w:rPr>
            </w:pPr>
          </w:p>
        </w:tc>
      </w:tr>
      <w:tr w:rsidR="003A6418" w:rsidRPr="003A6418" w14:paraId="4DD87306" w14:textId="77777777" w:rsidTr="00163B7A">
        <w:tc>
          <w:tcPr>
            <w:tcW w:w="3097" w:type="dxa"/>
          </w:tcPr>
          <w:p w14:paraId="66C248E4" w14:textId="77777777" w:rsidR="003A6418" w:rsidRPr="003A6418" w:rsidRDefault="003A6418" w:rsidP="002552A4">
            <w:pPr>
              <w:spacing w:before="60" w:after="60" w:line="240" w:lineRule="auto"/>
              <w:rPr>
                <w:rFonts w:ascii="Arial" w:hAnsi="Arial" w:cs="Arial"/>
              </w:rPr>
            </w:pPr>
            <w:r w:rsidRPr="003A6418">
              <w:rPr>
                <w:rFonts w:ascii="Arial" w:hAnsi="Arial" w:cs="Arial"/>
              </w:rPr>
              <w:t>Bei Master: konsekutiv oder weiterbildend</w:t>
            </w:r>
          </w:p>
        </w:tc>
        <w:tc>
          <w:tcPr>
            <w:tcW w:w="6254" w:type="dxa"/>
            <w:gridSpan w:val="4"/>
          </w:tcPr>
          <w:p w14:paraId="46733C2D" w14:textId="77777777" w:rsidR="003A6418" w:rsidRPr="003A6418" w:rsidRDefault="003A6418" w:rsidP="002552A4">
            <w:pPr>
              <w:spacing w:before="60" w:after="60" w:line="240" w:lineRule="auto"/>
              <w:rPr>
                <w:rFonts w:ascii="Arial" w:hAnsi="Arial" w:cs="Arial"/>
              </w:rPr>
            </w:pPr>
          </w:p>
        </w:tc>
      </w:tr>
      <w:tr w:rsidR="003A6418" w:rsidRPr="003A6418" w14:paraId="4A42B8AF" w14:textId="77777777" w:rsidTr="00163B7A">
        <w:tc>
          <w:tcPr>
            <w:tcW w:w="3097" w:type="dxa"/>
          </w:tcPr>
          <w:p w14:paraId="03C17D82" w14:textId="77777777" w:rsidR="003A6418" w:rsidRPr="003A6418" w:rsidRDefault="003A6418" w:rsidP="002552A4">
            <w:pPr>
              <w:spacing w:before="60" w:after="60" w:line="240" w:lineRule="auto"/>
              <w:rPr>
                <w:rFonts w:ascii="Arial" w:hAnsi="Arial" w:cs="Arial"/>
              </w:rPr>
            </w:pPr>
            <w:r w:rsidRPr="003A6418">
              <w:rPr>
                <w:rFonts w:ascii="Arial" w:hAnsi="Arial" w:cs="Arial"/>
              </w:rPr>
              <w:t>Aufnahme des Studienbetriebs am (Datum)</w:t>
            </w:r>
          </w:p>
        </w:tc>
        <w:tc>
          <w:tcPr>
            <w:tcW w:w="6254" w:type="dxa"/>
            <w:gridSpan w:val="4"/>
          </w:tcPr>
          <w:p w14:paraId="30F88CEA" w14:textId="77777777" w:rsidR="003A6418" w:rsidRPr="003A6418" w:rsidRDefault="003A6418" w:rsidP="002552A4">
            <w:pPr>
              <w:spacing w:before="60" w:after="60" w:line="240" w:lineRule="auto"/>
              <w:rPr>
                <w:rFonts w:ascii="Arial" w:hAnsi="Arial" w:cs="Arial"/>
              </w:rPr>
            </w:pPr>
          </w:p>
        </w:tc>
      </w:tr>
      <w:tr w:rsidR="003A6418" w:rsidRPr="003A6418" w14:paraId="59BAF41E" w14:textId="77777777" w:rsidTr="00163B7A">
        <w:tc>
          <w:tcPr>
            <w:tcW w:w="30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CB3FCF1" w14:textId="77777777" w:rsidR="003A6418" w:rsidRPr="003A6418" w:rsidRDefault="003A6418" w:rsidP="002552A4">
            <w:pPr>
              <w:spacing w:before="60" w:after="60" w:line="240" w:lineRule="auto"/>
              <w:rPr>
                <w:rFonts w:ascii="Arial" w:hAnsi="Arial" w:cs="Arial"/>
              </w:rPr>
            </w:pPr>
            <w:r w:rsidRPr="003A6418">
              <w:rPr>
                <w:rFonts w:ascii="Arial" w:hAnsi="Arial" w:cs="Arial"/>
              </w:rPr>
              <w:t>Aufnahmekapazität pro Semester / Jahr</w:t>
            </w:r>
          </w:p>
          <w:p w14:paraId="1FFBB4EB" w14:textId="77777777" w:rsidR="003A6418" w:rsidRPr="003A6418" w:rsidRDefault="003A6418" w:rsidP="002552A4">
            <w:pPr>
              <w:spacing w:before="60" w:after="60" w:line="240" w:lineRule="auto"/>
              <w:rPr>
                <w:rFonts w:ascii="Arial" w:hAnsi="Arial" w:cs="Arial"/>
              </w:rPr>
            </w:pPr>
            <w:r w:rsidRPr="003A6418">
              <w:rPr>
                <w:rFonts w:ascii="Arial" w:hAnsi="Arial" w:cs="Arial"/>
              </w:rPr>
              <w:t>(Max. Anzahl Studierende)</w:t>
            </w:r>
          </w:p>
        </w:tc>
        <w:tc>
          <w:tcPr>
            <w:tcW w:w="6254"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6586F85" w14:textId="77777777" w:rsidR="003A6418" w:rsidRPr="003A6418" w:rsidRDefault="003A6418" w:rsidP="002552A4">
            <w:pPr>
              <w:spacing w:before="60" w:after="60" w:line="240" w:lineRule="auto"/>
              <w:rPr>
                <w:rFonts w:ascii="Arial" w:hAnsi="Arial" w:cs="Arial"/>
              </w:rPr>
            </w:pPr>
          </w:p>
        </w:tc>
      </w:tr>
      <w:tr w:rsidR="003A6418" w:rsidRPr="003A6418" w14:paraId="4FB4C9BD" w14:textId="77777777" w:rsidTr="00163B7A">
        <w:tc>
          <w:tcPr>
            <w:tcW w:w="30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4340294" w14:textId="22DD3D58" w:rsidR="003A6418" w:rsidRPr="003A6418" w:rsidRDefault="003A6418" w:rsidP="002552A4">
            <w:pPr>
              <w:spacing w:before="60" w:after="60" w:line="240" w:lineRule="auto"/>
              <w:rPr>
                <w:rFonts w:ascii="Arial" w:hAnsi="Arial" w:cs="Arial"/>
              </w:rPr>
            </w:pPr>
            <w:r w:rsidRPr="003A6418">
              <w:rPr>
                <w:rFonts w:ascii="Arial" w:hAnsi="Arial" w:cs="Arial"/>
              </w:rPr>
              <w:t xml:space="preserve">Durchschnittliche Anzahl der </w:t>
            </w:r>
            <w:proofErr w:type="spellStart"/>
            <w:proofErr w:type="gramStart"/>
            <w:r w:rsidRPr="003A6418">
              <w:rPr>
                <w:rFonts w:ascii="Arial" w:hAnsi="Arial" w:cs="Arial"/>
              </w:rPr>
              <w:t>Studienanfänger</w:t>
            </w:r>
            <w:r w:rsidR="00FE02E0">
              <w:rPr>
                <w:rFonts w:ascii="Arial" w:hAnsi="Arial" w:cs="Arial"/>
              </w:rPr>
              <w:t>:innen</w:t>
            </w:r>
            <w:proofErr w:type="spellEnd"/>
            <w:proofErr w:type="gramEnd"/>
            <w:r w:rsidRPr="003A6418">
              <w:rPr>
                <w:rFonts w:ascii="Arial" w:hAnsi="Arial" w:cs="Arial"/>
              </w:rPr>
              <w:t xml:space="preserve"> pro Semester / Jahr</w:t>
            </w:r>
          </w:p>
        </w:tc>
        <w:tc>
          <w:tcPr>
            <w:tcW w:w="6254"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A53E640" w14:textId="77777777" w:rsidR="003A6418" w:rsidRPr="003A6418" w:rsidRDefault="003A6418" w:rsidP="002552A4">
            <w:pPr>
              <w:spacing w:before="60" w:after="60" w:line="240" w:lineRule="auto"/>
              <w:rPr>
                <w:rFonts w:ascii="Arial" w:hAnsi="Arial" w:cs="Arial"/>
              </w:rPr>
            </w:pPr>
          </w:p>
        </w:tc>
      </w:tr>
      <w:tr w:rsidR="003A6418" w:rsidRPr="003A6418" w14:paraId="73B61EAD" w14:textId="77777777" w:rsidTr="00163B7A">
        <w:tc>
          <w:tcPr>
            <w:tcW w:w="30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5AC431B" w14:textId="252552E2" w:rsidR="003A6418" w:rsidRPr="003A6418" w:rsidRDefault="003A6418" w:rsidP="002552A4">
            <w:pPr>
              <w:spacing w:before="60" w:after="60" w:line="240" w:lineRule="auto"/>
              <w:rPr>
                <w:rFonts w:ascii="Arial" w:hAnsi="Arial" w:cs="Arial"/>
              </w:rPr>
            </w:pPr>
            <w:r w:rsidRPr="003A6418">
              <w:rPr>
                <w:rFonts w:ascii="Arial" w:hAnsi="Arial" w:cs="Arial"/>
              </w:rPr>
              <w:t xml:space="preserve">Durchschnittliche Anzahl der </w:t>
            </w:r>
            <w:proofErr w:type="spellStart"/>
            <w:proofErr w:type="gramStart"/>
            <w:r w:rsidRPr="003A6418">
              <w:rPr>
                <w:rFonts w:ascii="Arial" w:hAnsi="Arial" w:cs="Arial"/>
              </w:rPr>
              <w:t>Absolvent</w:t>
            </w:r>
            <w:r w:rsidR="00FE02E0">
              <w:rPr>
                <w:rFonts w:ascii="Arial" w:hAnsi="Arial" w:cs="Arial"/>
              </w:rPr>
              <w:t>:</w:t>
            </w:r>
            <w:r w:rsidRPr="003A6418">
              <w:rPr>
                <w:rFonts w:ascii="Arial" w:hAnsi="Arial" w:cs="Arial"/>
              </w:rPr>
              <w:t>innen</w:t>
            </w:r>
            <w:proofErr w:type="spellEnd"/>
            <w:proofErr w:type="gramEnd"/>
            <w:r w:rsidRPr="003A6418">
              <w:rPr>
                <w:rFonts w:ascii="Arial" w:hAnsi="Arial" w:cs="Arial"/>
              </w:rPr>
              <w:t xml:space="preserve"> pro Semester / Jahr</w:t>
            </w:r>
          </w:p>
        </w:tc>
        <w:tc>
          <w:tcPr>
            <w:tcW w:w="6254"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C974EC8" w14:textId="77777777" w:rsidR="003A6418" w:rsidRPr="003A6418" w:rsidRDefault="003A6418" w:rsidP="002552A4">
            <w:pPr>
              <w:spacing w:before="60" w:after="60" w:line="240" w:lineRule="auto"/>
              <w:rPr>
                <w:rFonts w:ascii="Arial" w:hAnsi="Arial" w:cs="Arial"/>
              </w:rPr>
            </w:pPr>
          </w:p>
        </w:tc>
      </w:tr>
      <w:tr w:rsidR="00C70C39" w:rsidRPr="003A6418" w14:paraId="376249AA" w14:textId="77777777" w:rsidTr="00163B7A">
        <w:tc>
          <w:tcPr>
            <w:tcW w:w="30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7458874" w14:textId="6DD2B9D1" w:rsidR="00C70C39" w:rsidRPr="003A6418" w:rsidRDefault="00C70C39" w:rsidP="002552A4">
            <w:pPr>
              <w:spacing w:before="60" w:after="60" w:line="240" w:lineRule="auto"/>
              <w:rPr>
                <w:rFonts w:ascii="Arial" w:hAnsi="Arial" w:cs="Arial"/>
              </w:rPr>
            </w:pPr>
            <w:r>
              <w:rPr>
                <w:rFonts w:ascii="Arial" w:hAnsi="Arial" w:cs="Arial"/>
              </w:rPr>
              <w:t xml:space="preserve">Bezugszeitraum für die Zahlen der </w:t>
            </w:r>
            <w:proofErr w:type="spellStart"/>
            <w:proofErr w:type="gramStart"/>
            <w:r>
              <w:rPr>
                <w:rFonts w:ascii="Arial" w:hAnsi="Arial" w:cs="Arial"/>
              </w:rPr>
              <w:t>Anfänger:innen</w:t>
            </w:r>
            <w:proofErr w:type="spellEnd"/>
            <w:proofErr w:type="gramEnd"/>
            <w:r>
              <w:rPr>
                <w:rFonts w:ascii="Arial" w:hAnsi="Arial" w:cs="Arial"/>
              </w:rPr>
              <w:t xml:space="preserve"> und </w:t>
            </w:r>
            <w:proofErr w:type="spellStart"/>
            <w:r>
              <w:rPr>
                <w:rFonts w:ascii="Arial" w:hAnsi="Arial" w:cs="Arial"/>
              </w:rPr>
              <w:t>Absolvent:innen</w:t>
            </w:r>
            <w:proofErr w:type="spellEnd"/>
          </w:p>
        </w:tc>
        <w:tc>
          <w:tcPr>
            <w:tcW w:w="6254"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190B450" w14:textId="77777777" w:rsidR="00C70C39" w:rsidRPr="003A6418" w:rsidRDefault="00C70C39" w:rsidP="002552A4">
            <w:pPr>
              <w:spacing w:before="60" w:after="60" w:line="240" w:lineRule="auto"/>
              <w:rPr>
                <w:rFonts w:ascii="Arial" w:hAnsi="Arial" w:cs="Arial"/>
              </w:rPr>
            </w:pPr>
          </w:p>
        </w:tc>
      </w:tr>
    </w:tbl>
    <w:p w14:paraId="2CC3D2C0" w14:textId="77777777" w:rsidR="003A6418" w:rsidRDefault="003A6418" w:rsidP="003A6418"/>
    <w:tbl>
      <w:tblP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964"/>
        <w:gridCol w:w="5387"/>
      </w:tblGrid>
      <w:tr w:rsidR="00FE02E0" w:rsidRPr="003A6418" w14:paraId="43E935B5" w14:textId="77777777" w:rsidTr="002552A4">
        <w:tc>
          <w:tcPr>
            <w:tcW w:w="3964" w:type="dxa"/>
          </w:tcPr>
          <w:p w14:paraId="16B4415B" w14:textId="3553D983" w:rsidR="00FE02E0" w:rsidRPr="003A6418" w:rsidRDefault="00FE02E0" w:rsidP="00FE02E0">
            <w:pPr>
              <w:spacing w:before="60" w:after="60" w:line="280" w:lineRule="exact"/>
              <w:rPr>
                <w:rFonts w:ascii="Arial" w:hAnsi="Arial" w:cs="Arial"/>
              </w:rPr>
            </w:pPr>
            <w:r>
              <w:rPr>
                <w:rFonts w:ascii="Arial" w:hAnsi="Arial" w:cs="Arial"/>
              </w:rPr>
              <w:t>Konzeptakkreditierung</w:t>
            </w:r>
          </w:p>
        </w:tc>
        <w:tc>
          <w:tcPr>
            <w:tcW w:w="5387" w:type="dxa"/>
          </w:tcPr>
          <w:sdt>
            <w:sdtPr>
              <w:rPr>
                <w:rFonts w:ascii="Arial" w:hAnsi="Arial" w:cs="Arial"/>
              </w:rPr>
              <w:id w:val="-1293363630"/>
              <w14:checkbox>
                <w14:checked w14:val="0"/>
                <w14:checkedState w14:val="2612" w14:font="MS Gothic"/>
                <w14:uncheckedState w14:val="2610" w14:font="MS Gothic"/>
              </w14:checkbox>
            </w:sdtPr>
            <w:sdtEndPr/>
            <w:sdtContent>
              <w:p w14:paraId="1C3BF9C2" w14:textId="39D9F71F" w:rsidR="00FE02E0" w:rsidRDefault="00FE02E0" w:rsidP="00FE02E0">
                <w:pPr>
                  <w:spacing w:before="60" w:after="60" w:line="280" w:lineRule="exact"/>
                  <w:rPr>
                    <w:rFonts w:ascii="Arial" w:hAnsi="Arial" w:cs="Arial"/>
                  </w:rPr>
                </w:pPr>
                <w:r w:rsidRPr="003A6418">
                  <w:rPr>
                    <w:rFonts w:ascii="Segoe UI Symbol" w:eastAsia="MS Gothic" w:hAnsi="Segoe UI Symbol" w:cs="Segoe UI Symbol"/>
                  </w:rPr>
                  <w:t>☐</w:t>
                </w:r>
              </w:p>
            </w:sdtContent>
          </w:sdt>
        </w:tc>
      </w:tr>
      <w:tr w:rsidR="00FE02E0" w:rsidRPr="003A6418" w14:paraId="23AEAC16" w14:textId="77777777" w:rsidTr="002552A4">
        <w:tc>
          <w:tcPr>
            <w:tcW w:w="3964" w:type="dxa"/>
          </w:tcPr>
          <w:p w14:paraId="6F78EBFC" w14:textId="77777777" w:rsidR="00FE02E0" w:rsidRPr="003A6418" w:rsidRDefault="00FE02E0" w:rsidP="00FE02E0">
            <w:pPr>
              <w:spacing w:before="60" w:after="60" w:line="280" w:lineRule="exact"/>
              <w:rPr>
                <w:rFonts w:ascii="Arial" w:hAnsi="Arial" w:cs="Arial"/>
              </w:rPr>
            </w:pPr>
            <w:r w:rsidRPr="003A6418">
              <w:rPr>
                <w:rFonts w:ascii="Arial" w:hAnsi="Arial" w:cs="Arial"/>
              </w:rPr>
              <w:t xml:space="preserve">Erstakkreditierung </w:t>
            </w:r>
          </w:p>
        </w:tc>
        <w:tc>
          <w:tcPr>
            <w:tcW w:w="5387" w:type="dxa"/>
          </w:tcPr>
          <w:sdt>
            <w:sdtPr>
              <w:rPr>
                <w:rFonts w:ascii="Arial" w:hAnsi="Arial" w:cs="Arial"/>
              </w:rPr>
              <w:id w:val="1782454203"/>
              <w14:checkbox>
                <w14:checked w14:val="0"/>
                <w14:checkedState w14:val="2612" w14:font="MS Gothic"/>
                <w14:uncheckedState w14:val="2610" w14:font="MS Gothic"/>
              </w14:checkbox>
            </w:sdtPr>
            <w:sdtEndPr/>
            <w:sdtContent>
              <w:p w14:paraId="0D021364" w14:textId="77777777" w:rsidR="00FE02E0" w:rsidRPr="003A6418" w:rsidRDefault="00FE02E0" w:rsidP="00FE02E0">
                <w:pPr>
                  <w:spacing w:before="60" w:after="60" w:line="280" w:lineRule="exact"/>
                  <w:rPr>
                    <w:rFonts w:ascii="Arial" w:hAnsi="Arial" w:cs="Arial"/>
                  </w:rPr>
                </w:pPr>
                <w:r w:rsidRPr="003A6418">
                  <w:rPr>
                    <w:rFonts w:ascii="Segoe UI Symbol" w:eastAsia="MS Gothic" w:hAnsi="Segoe UI Symbol" w:cs="Segoe UI Symbol"/>
                  </w:rPr>
                  <w:t>☐</w:t>
                </w:r>
              </w:p>
            </w:sdtContent>
          </w:sdt>
        </w:tc>
      </w:tr>
      <w:tr w:rsidR="00FE02E0" w:rsidRPr="003A6418" w14:paraId="0ADA174A" w14:textId="77777777" w:rsidTr="002552A4">
        <w:tc>
          <w:tcPr>
            <w:tcW w:w="3964" w:type="dxa"/>
          </w:tcPr>
          <w:p w14:paraId="7F0C89C7" w14:textId="77777777" w:rsidR="00FE02E0" w:rsidRPr="003A6418" w:rsidRDefault="00FE02E0" w:rsidP="00FE02E0">
            <w:pPr>
              <w:spacing w:before="60" w:after="60" w:line="280" w:lineRule="exact"/>
              <w:rPr>
                <w:rFonts w:ascii="Arial" w:hAnsi="Arial" w:cs="Arial"/>
              </w:rPr>
            </w:pPr>
            <w:proofErr w:type="spellStart"/>
            <w:r w:rsidRPr="003A6418">
              <w:rPr>
                <w:rFonts w:ascii="Arial" w:hAnsi="Arial" w:cs="Arial"/>
              </w:rPr>
              <w:t>Reakkreditierung</w:t>
            </w:r>
            <w:proofErr w:type="spellEnd"/>
            <w:r w:rsidRPr="003A6418">
              <w:rPr>
                <w:rFonts w:ascii="Arial" w:hAnsi="Arial" w:cs="Arial"/>
              </w:rPr>
              <w:t xml:space="preserve"> Nr. </w:t>
            </w:r>
          </w:p>
        </w:tc>
        <w:tc>
          <w:tcPr>
            <w:tcW w:w="5387" w:type="dxa"/>
          </w:tcPr>
          <w:p w14:paraId="1F0E8391" w14:textId="77777777" w:rsidR="00FE02E0" w:rsidRPr="003A6418" w:rsidRDefault="00FE02E0" w:rsidP="00FE02E0">
            <w:pPr>
              <w:spacing w:before="60" w:after="60" w:line="280" w:lineRule="exact"/>
              <w:ind w:right="-392"/>
              <w:rPr>
                <w:rFonts w:ascii="Arial" w:hAnsi="Arial" w:cs="Arial"/>
              </w:rPr>
            </w:pPr>
          </w:p>
        </w:tc>
      </w:tr>
    </w:tbl>
    <w:p w14:paraId="436220D9" w14:textId="77777777" w:rsidR="00E56492" w:rsidRPr="00600D5C" w:rsidRDefault="00E56492" w:rsidP="00DD7908">
      <w:pPr>
        <w:rPr>
          <w:rFonts w:ascii="Arial" w:hAnsi="Arial" w:cs="Arial"/>
          <w:sz w:val="20"/>
          <w:szCs w:val="20"/>
        </w:rPr>
      </w:pPr>
      <w:r w:rsidRPr="00600D5C">
        <w:rPr>
          <w:rFonts w:ascii="Arial" w:hAnsi="Arial" w:cs="Arial"/>
          <w:sz w:val="20"/>
          <w:szCs w:val="20"/>
        </w:rPr>
        <w:br w:type="page"/>
      </w:r>
    </w:p>
    <w:p w14:paraId="72584C07" w14:textId="1FC32825" w:rsidR="00E81664" w:rsidRPr="00120C70" w:rsidRDefault="001B7BE8" w:rsidP="00DD7908">
      <w:pPr>
        <w:pStyle w:val="berschrift1"/>
        <w:spacing w:line="276" w:lineRule="auto"/>
        <w:rPr>
          <w:rFonts w:cs="Arial"/>
        </w:rPr>
      </w:pPr>
      <w:bookmarkStart w:id="2" w:name="_Toc63345358"/>
      <w:r w:rsidRPr="00120C70">
        <w:rPr>
          <w:rFonts w:cs="Arial"/>
        </w:rPr>
        <w:lastRenderedPageBreak/>
        <w:t>Kurzprofil des Studiengangs</w:t>
      </w:r>
      <w:bookmarkEnd w:id="2"/>
    </w:p>
    <w:p w14:paraId="40699F01" w14:textId="382CA08D" w:rsidR="00E81664" w:rsidRPr="00E52923" w:rsidRDefault="001B7BE8" w:rsidP="00DD7908">
      <w:pPr>
        <w:pStyle w:val="Listenabsatz"/>
        <w:numPr>
          <w:ilvl w:val="0"/>
          <w:numId w:val="15"/>
        </w:numPr>
        <w:rPr>
          <w:rFonts w:ascii="Arial" w:hAnsi="Arial" w:cs="Arial"/>
          <w:sz w:val="24"/>
          <w:szCs w:val="24"/>
        </w:rPr>
      </w:pPr>
      <w:r w:rsidRPr="00E52923">
        <w:rPr>
          <w:rFonts w:ascii="Arial" w:hAnsi="Arial" w:cs="Arial"/>
          <w:sz w:val="24"/>
          <w:szCs w:val="24"/>
        </w:rPr>
        <w:t>Einbettung des Studiengangs in die Hochschule, Bezug des Studiengangs zu Profil/Leitbild/spezifischer Ausrichtung der Hochschule</w:t>
      </w:r>
    </w:p>
    <w:p w14:paraId="2F05C9F2" w14:textId="69B124D1" w:rsidR="00E81664" w:rsidRPr="00E52923" w:rsidRDefault="001B7BE8" w:rsidP="00DD7908">
      <w:pPr>
        <w:pStyle w:val="Listenabsatz"/>
        <w:numPr>
          <w:ilvl w:val="0"/>
          <w:numId w:val="15"/>
        </w:numPr>
        <w:rPr>
          <w:rFonts w:ascii="Arial" w:hAnsi="Arial" w:cs="Arial"/>
          <w:sz w:val="24"/>
          <w:szCs w:val="24"/>
        </w:rPr>
      </w:pPr>
      <w:r w:rsidRPr="00E52923">
        <w:rPr>
          <w:rFonts w:ascii="Arial" w:hAnsi="Arial" w:cs="Arial"/>
          <w:sz w:val="24"/>
          <w:szCs w:val="24"/>
        </w:rPr>
        <w:t>Qualifikationsziele/Lernergebnisse und fachliche Schwerpunkte</w:t>
      </w:r>
    </w:p>
    <w:p w14:paraId="0C2127ED" w14:textId="35EF5F71" w:rsidR="00E81664" w:rsidRPr="00E52923" w:rsidRDefault="004014A7" w:rsidP="00DD7908">
      <w:pPr>
        <w:pStyle w:val="Listenabsatz"/>
        <w:numPr>
          <w:ilvl w:val="0"/>
          <w:numId w:val="15"/>
        </w:numPr>
        <w:rPr>
          <w:rFonts w:ascii="Arial" w:hAnsi="Arial" w:cs="Arial"/>
          <w:sz w:val="24"/>
          <w:szCs w:val="24"/>
        </w:rPr>
      </w:pPr>
      <w:r w:rsidRPr="00E52923">
        <w:rPr>
          <w:rFonts w:ascii="Arial" w:hAnsi="Arial" w:cs="Arial"/>
          <w:sz w:val="24"/>
          <w:szCs w:val="24"/>
        </w:rPr>
        <w:t>Besondere Merkmale (z.B.</w:t>
      </w:r>
      <w:r w:rsidR="00247292">
        <w:rPr>
          <w:rFonts w:ascii="Arial" w:hAnsi="Arial" w:cs="Arial"/>
          <w:sz w:val="24"/>
          <w:szCs w:val="24"/>
        </w:rPr>
        <w:t xml:space="preserve"> dual, </w:t>
      </w:r>
      <w:r w:rsidR="001F5E74">
        <w:rPr>
          <w:rFonts w:ascii="Arial" w:hAnsi="Arial" w:cs="Arial"/>
          <w:sz w:val="24"/>
          <w:szCs w:val="24"/>
        </w:rPr>
        <w:t xml:space="preserve">Teilzeit, </w:t>
      </w:r>
      <w:r w:rsidR="00247292">
        <w:rPr>
          <w:rFonts w:ascii="Arial" w:hAnsi="Arial" w:cs="Arial"/>
          <w:sz w:val="24"/>
          <w:szCs w:val="24"/>
        </w:rPr>
        <w:t>berufsbegleitend</w:t>
      </w:r>
      <w:r w:rsidRPr="00E52923">
        <w:rPr>
          <w:rFonts w:ascii="Arial" w:hAnsi="Arial" w:cs="Arial"/>
          <w:sz w:val="24"/>
          <w:szCs w:val="24"/>
        </w:rPr>
        <w:t>,</w:t>
      </w:r>
      <w:r w:rsidR="001F5E74">
        <w:rPr>
          <w:rFonts w:ascii="Arial" w:hAnsi="Arial" w:cs="Arial"/>
          <w:sz w:val="24"/>
          <w:szCs w:val="24"/>
        </w:rPr>
        <w:t xml:space="preserve"> Fernstudiengang, </w:t>
      </w:r>
      <w:proofErr w:type="spellStart"/>
      <w:r w:rsidR="001F5E74">
        <w:rPr>
          <w:rFonts w:ascii="Arial" w:hAnsi="Arial" w:cs="Arial"/>
          <w:sz w:val="24"/>
          <w:szCs w:val="24"/>
        </w:rPr>
        <w:t>Blended</w:t>
      </w:r>
      <w:proofErr w:type="spellEnd"/>
      <w:r w:rsidR="001F5E74">
        <w:rPr>
          <w:rFonts w:ascii="Arial" w:hAnsi="Arial" w:cs="Arial"/>
          <w:sz w:val="24"/>
          <w:szCs w:val="24"/>
        </w:rPr>
        <w:t>-Learning-Anteile,</w:t>
      </w:r>
      <w:r w:rsidRPr="00E52923">
        <w:rPr>
          <w:rFonts w:ascii="Arial" w:hAnsi="Arial" w:cs="Arial"/>
          <w:sz w:val="24"/>
          <w:szCs w:val="24"/>
        </w:rPr>
        <w:t xml:space="preserve"> </w:t>
      </w:r>
      <w:proofErr w:type="spellStart"/>
      <w:r w:rsidRPr="00E52923">
        <w:rPr>
          <w:rFonts w:ascii="Arial" w:hAnsi="Arial" w:cs="Arial"/>
          <w:sz w:val="24"/>
          <w:szCs w:val="24"/>
        </w:rPr>
        <w:t>studiengangsbezogene</w:t>
      </w:r>
      <w:proofErr w:type="spellEnd"/>
      <w:r w:rsidRPr="00E52923">
        <w:rPr>
          <w:rFonts w:ascii="Arial" w:hAnsi="Arial" w:cs="Arial"/>
          <w:sz w:val="24"/>
          <w:szCs w:val="24"/>
        </w:rPr>
        <w:t xml:space="preserve"> Kooperationen)</w:t>
      </w:r>
    </w:p>
    <w:p w14:paraId="6F056EDC" w14:textId="3F11B8FE" w:rsidR="00E81664" w:rsidRPr="00E52923" w:rsidRDefault="004014A7" w:rsidP="00DD7908">
      <w:pPr>
        <w:pStyle w:val="Listenabsatz"/>
        <w:numPr>
          <w:ilvl w:val="0"/>
          <w:numId w:val="15"/>
        </w:numPr>
        <w:rPr>
          <w:rFonts w:ascii="Arial" w:hAnsi="Arial" w:cs="Arial"/>
          <w:sz w:val="24"/>
          <w:szCs w:val="24"/>
        </w:rPr>
      </w:pPr>
      <w:r w:rsidRPr="00E52923">
        <w:rPr>
          <w:rFonts w:ascii="Arial" w:hAnsi="Arial" w:cs="Arial"/>
          <w:sz w:val="24"/>
          <w:szCs w:val="24"/>
        </w:rPr>
        <w:t>Besondere Lernmethoden</w:t>
      </w:r>
    </w:p>
    <w:p w14:paraId="0A9E4F84" w14:textId="4F5FA2FD" w:rsidR="00E81664" w:rsidRPr="00600D5C" w:rsidRDefault="004014A7" w:rsidP="00DD7908">
      <w:pPr>
        <w:pStyle w:val="Listenabsatz"/>
        <w:numPr>
          <w:ilvl w:val="0"/>
          <w:numId w:val="15"/>
        </w:numPr>
        <w:rPr>
          <w:rFonts w:ascii="Arial" w:hAnsi="Arial" w:cs="Arial"/>
        </w:rPr>
      </w:pPr>
      <w:r w:rsidRPr="00E52923">
        <w:rPr>
          <w:rFonts w:ascii="Arial" w:hAnsi="Arial" w:cs="Arial"/>
          <w:sz w:val="24"/>
          <w:szCs w:val="24"/>
        </w:rPr>
        <w:t>Zielgruppen</w:t>
      </w:r>
      <w:r w:rsidR="00E81664" w:rsidRPr="00600D5C">
        <w:rPr>
          <w:rFonts w:ascii="Arial" w:hAnsi="Arial" w:cs="Arial"/>
          <w:sz w:val="20"/>
          <w:szCs w:val="20"/>
        </w:rPr>
        <w:br w:type="page"/>
      </w:r>
    </w:p>
    <w:p w14:paraId="3C305701" w14:textId="302CB943" w:rsidR="001F69BD" w:rsidRPr="00120C70" w:rsidRDefault="001F69BD" w:rsidP="001F69BD">
      <w:pPr>
        <w:pStyle w:val="berschrift1"/>
        <w:numPr>
          <w:ilvl w:val="0"/>
          <w:numId w:val="0"/>
        </w:numPr>
        <w:spacing w:line="276" w:lineRule="auto"/>
        <w:rPr>
          <w:rFonts w:cs="Arial"/>
        </w:rPr>
      </w:pPr>
      <w:bookmarkStart w:id="3" w:name="_Toc63345359"/>
      <w:bookmarkEnd w:id="0"/>
      <w:r w:rsidRPr="00120C70">
        <w:rPr>
          <w:rFonts w:cs="Arial"/>
        </w:rPr>
        <w:lastRenderedPageBreak/>
        <w:t>3. Formale Kriterien</w:t>
      </w:r>
      <w:bookmarkEnd w:id="3"/>
    </w:p>
    <w:p w14:paraId="0610602F" w14:textId="15DBEE1B" w:rsidR="00DD7908" w:rsidRPr="00DD7908" w:rsidRDefault="00DD7908" w:rsidP="005F22AF">
      <w:pPr>
        <w:pStyle w:val="berschrift2"/>
      </w:pPr>
      <w:bookmarkStart w:id="4" w:name="_Toc63345360"/>
      <w:r w:rsidRPr="00DD7908">
        <w:t>§ 3 Studienstruktur und Studiendauer</w:t>
      </w:r>
      <w:bookmarkEnd w:id="4"/>
    </w:p>
    <w:p w14:paraId="3D468C0B" w14:textId="51527F94" w:rsidR="00DD7908" w:rsidRPr="00DD7908" w:rsidRDefault="00DD7908" w:rsidP="001F69BD">
      <w:pPr>
        <w:pStyle w:val="AufzhlungAuflagen"/>
        <w:numPr>
          <w:ilvl w:val="0"/>
          <w:numId w:val="28"/>
        </w:numPr>
        <w:spacing w:line="276" w:lineRule="auto"/>
        <w:rPr>
          <w:rFonts w:ascii="Arial" w:hAnsi="Arial" w:cs="Arial"/>
          <w:sz w:val="22"/>
          <w:szCs w:val="22"/>
        </w:rPr>
      </w:pPr>
      <w:r w:rsidRPr="00DD7908">
        <w:rPr>
          <w:rFonts w:ascii="Arial" w:hAnsi="Arial" w:cs="Arial"/>
          <w:sz w:val="22"/>
          <w:szCs w:val="22"/>
        </w:rPr>
        <w:t>Regelstudienzeit für ein Vollzeitstudium; im BA sechs, sieben oder acht Semester; im MA zwei, drei oder vier Semester,</w:t>
      </w:r>
    </w:p>
    <w:p w14:paraId="567758D6" w14:textId="579642DF" w:rsidR="00DD7908" w:rsidRPr="00DD7908" w:rsidRDefault="00DD7908" w:rsidP="001F69BD">
      <w:pPr>
        <w:pStyle w:val="AufzhlungAuflagen"/>
        <w:numPr>
          <w:ilvl w:val="0"/>
          <w:numId w:val="28"/>
        </w:numPr>
        <w:spacing w:line="276" w:lineRule="auto"/>
        <w:rPr>
          <w:rFonts w:ascii="Arial" w:hAnsi="Arial" w:cs="Arial"/>
          <w:sz w:val="22"/>
          <w:szCs w:val="22"/>
        </w:rPr>
      </w:pPr>
      <w:r w:rsidRPr="00DD7908">
        <w:rPr>
          <w:rFonts w:ascii="Arial" w:hAnsi="Arial" w:cs="Arial"/>
          <w:sz w:val="22"/>
          <w:szCs w:val="22"/>
        </w:rPr>
        <w:t>Im BA beträgt die Regelstudienzeit im Vollzeitstudium mind. drei Jahre, bei konsekutiven Studiengängen im Vollzeitstudium fünf Jahre (zehn Semester),</w:t>
      </w:r>
    </w:p>
    <w:p w14:paraId="3B97F796" w14:textId="24959712" w:rsidR="00DD7908" w:rsidRPr="00DD7908" w:rsidRDefault="00DD7908" w:rsidP="001F69BD">
      <w:pPr>
        <w:pStyle w:val="AufzhlungAuflagen"/>
        <w:numPr>
          <w:ilvl w:val="0"/>
          <w:numId w:val="28"/>
        </w:numPr>
        <w:spacing w:line="276" w:lineRule="auto"/>
      </w:pPr>
      <w:r w:rsidRPr="00DD7908">
        <w:rPr>
          <w:rFonts w:ascii="Arial" w:hAnsi="Arial" w:cs="Arial"/>
          <w:sz w:val="22"/>
          <w:szCs w:val="22"/>
        </w:rPr>
        <w:t>Wenn das Landesrecht dies vorsieht, sind kürzere und längere Regelstudienzeiten bei entsprechender studienorganisatorischer Gestaltung ausnahmsweise möglich, um den Studierenden eine individuelle Lernbiografie, insbesondere durch Teilzeit-, Fern-, berufsbegleitendes oder duales Studium sowie berufspraktische Semester, zu ermöglichen.</w:t>
      </w:r>
    </w:p>
    <w:p w14:paraId="50021A45" w14:textId="059F86F3" w:rsidR="00DD7908" w:rsidRPr="00DD7908" w:rsidRDefault="00DD7908" w:rsidP="005F22AF">
      <w:pPr>
        <w:pStyle w:val="berschrift2"/>
      </w:pPr>
      <w:bookmarkStart w:id="5" w:name="_Toc63345361"/>
      <w:r w:rsidRPr="00DD7908">
        <w:t xml:space="preserve">§ 4 </w:t>
      </w:r>
      <w:proofErr w:type="spellStart"/>
      <w:r w:rsidRPr="00DD7908">
        <w:t>Studiengangsprofile</w:t>
      </w:r>
      <w:bookmarkEnd w:id="5"/>
      <w:proofErr w:type="spellEnd"/>
    </w:p>
    <w:p w14:paraId="7BB6AEAA" w14:textId="450AA23C" w:rsidR="00DD7908" w:rsidRPr="00DD7908" w:rsidRDefault="00DD7908" w:rsidP="001F69BD">
      <w:pPr>
        <w:pStyle w:val="AufzhlungAuflagen"/>
        <w:numPr>
          <w:ilvl w:val="0"/>
          <w:numId w:val="28"/>
        </w:numPr>
        <w:spacing w:line="276" w:lineRule="auto"/>
        <w:rPr>
          <w:rFonts w:ascii="Arial" w:hAnsi="Arial" w:cs="Arial"/>
          <w:sz w:val="22"/>
          <w:szCs w:val="22"/>
        </w:rPr>
      </w:pPr>
      <w:r w:rsidRPr="00DD7908">
        <w:rPr>
          <w:rFonts w:ascii="Arial" w:hAnsi="Arial" w:cs="Arial"/>
          <w:sz w:val="22"/>
          <w:szCs w:val="22"/>
        </w:rPr>
        <w:t xml:space="preserve">Masterstudiengänge können </w:t>
      </w:r>
      <w:r w:rsidR="003306BB">
        <w:rPr>
          <w:rFonts w:ascii="Arial" w:hAnsi="Arial" w:cs="Arial"/>
          <w:sz w:val="22"/>
          <w:szCs w:val="22"/>
        </w:rPr>
        <w:t>als</w:t>
      </w:r>
      <w:r w:rsidRPr="00DD7908">
        <w:rPr>
          <w:rFonts w:ascii="Arial" w:hAnsi="Arial" w:cs="Arial"/>
          <w:sz w:val="22"/>
          <w:szCs w:val="22"/>
        </w:rPr>
        <w:t xml:space="preserve"> „anwendungsorientiert“ </w:t>
      </w:r>
      <w:r w:rsidR="003306BB">
        <w:rPr>
          <w:rFonts w:ascii="Arial" w:hAnsi="Arial" w:cs="Arial"/>
          <w:sz w:val="22"/>
          <w:szCs w:val="22"/>
        </w:rPr>
        <w:t>oder</w:t>
      </w:r>
      <w:r w:rsidR="003306BB" w:rsidRPr="00DD7908">
        <w:rPr>
          <w:rFonts w:ascii="Arial" w:hAnsi="Arial" w:cs="Arial"/>
          <w:sz w:val="22"/>
          <w:szCs w:val="22"/>
        </w:rPr>
        <w:t xml:space="preserve"> </w:t>
      </w:r>
      <w:r w:rsidRPr="00DD7908">
        <w:rPr>
          <w:rFonts w:ascii="Arial" w:hAnsi="Arial" w:cs="Arial"/>
          <w:sz w:val="22"/>
          <w:szCs w:val="22"/>
        </w:rPr>
        <w:t xml:space="preserve">„forschungsorientiert“ </w:t>
      </w:r>
      <w:r w:rsidR="003306BB">
        <w:rPr>
          <w:rFonts w:ascii="Arial" w:hAnsi="Arial" w:cs="Arial"/>
          <w:sz w:val="22"/>
          <w:szCs w:val="22"/>
        </w:rPr>
        <w:t>profiliert</w:t>
      </w:r>
      <w:r w:rsidR="003306BB" w:rsidRPr="00DD7908">
        <w:rPr>
          <w:rFonts w:ascii="Arial" w:hAnsi="Arial" w:cs="Arial"/>
          <w:sz w:val="22"/>
          <w:szCs w:val="22"/>
        </w:rPr>
        <w:t xml:space="preserve"> </w:t>
      </w:r>
      <w:r w:rsidRPr="00DD7908">
        <w:rPr>
          <w:rFonts w:ascii="Arial" w:hAnsi="Arial" w:cs="Arial"/>
          <w:sz w:val="22"/>
          <w:szCs w:val="22"/>
        </w:rPr>
        <w:t>werden. Masterstudiengänge an Kunst- und Musikhochschulen können ein besonderes künstlerisches Profil haben. Masterstudiengänge, in denen die Bildungsvoraussetzung für ein Lehramt vermittelt werden, haben ein besonderes lehramtsbezogenes Profil. Das jeweilige Profil ist in der Akkreditierung festzustellen.</w:t>
      </w:r>
      <w:r w:rsidR="006E6B6F">
        <w:rPr>
          <w:rFonts w:ascii="Arial" w:hAnsi="Arial" w:cs="Arial"/>
          <w:sz w:val="22"/>
          <w:szCs w:val="22"/>
        </w:rPr>
        <w:t xml:space="preserve"> </w:t>
      </w:r>
      <w:r w:rsidR="006E6B6F" w:rsidRPr="006E6B6F">
        <w:rPr>
          <w:rFonts w:ascii="Arial" w:hAnsi="Arial" w:cs="Arial"/>
          <w:i/>
          <w:iCs/>
          <w:sz w:val="22"/>
          <w:szCs w:val="22"/>
        </w:rPr>
        <w:t>(Wenn ein Profiltyp ausgewiesen wird, muss dieser in der Ausgestaltung des Studiengangs eindeutig zum Ausdruck kommen</w:t>
      </w:r>
      <w:r w:rsidR="007979F4">
        <w:rPr>
          <w:rFonts w:ascii="Arial" w:hAnsi="Arial" w:cs="Arial"/>
          <w:i/>
          <w:iCs/>
          <w:sz w:val="22"/>
          <w:szCs w:val="22"/>
        </w:rPr>
        <w:t>.</w:t>
      </w:r>
      <w:r w:rsidR="006E6B6F" w:rsidRPr="006E6B6F">
        <w:rPr>
          <w:rFonts w:ascii="Arial" w:hAnsi="Arial" w:cs="Arial"/>
          <w:i/>
          <w:iCs/>
          <w:sz w:val="22"/>
          <w:szCs w:val="22"/>
        </w:rPr>
        <w:t>)</w:t>
      </w:r>
      <w:r w:rsidRPr="00DD7908">
        <w:rPr>
          <w:rFonts w:ascii="Arial" w:hAnsi="Arial" w:cs="Arial"/>
          <w:sz w:val="22"/>
          <w:szCs w:val="22"/>
        </w:rPr>
        <w:t xml:space="preserve"> </w:t>
      </w:r>
    </w:p>
    <w:p w14:paraId="2A57BBA7" w14:textId="018DE121" w:rsidR="00DD7908" w:rsidRPr="00DD7908" w:rsidRDefault="00DD7908" w:rsidP="001F69BD">
      <w:pPr>
        <w:pStyle w:val="AufzhlungAuflagen"/>
        <w:numPr>
          <w:ilvl w:val="0"/>
          <w:numId w:val="28"/>
        </w:numPr>
        <w:spacing w:line="276" w:lineRule="auto"/>
        <w:rPr>
          <w:rFonts w:ascii="Arial" w:hAnsi="Arial" w:cs="Arial"/>
          <w:sz w:val="22"/>
          <w:szCs w:val="22"/>
        </w:rPr>
      </w:pPr>
      <w:r w:rsidRPr="00DD7908">
        <w:rPr>
          <w:rFonts w:ascii="Arial" w:hAnsi="Arial" w:cs="Arial"/>
          <w:sz w:val="22"/>
          <w:szCs w:val="22"/>
        </w:rPr>
        <w:t>Bei der Einrichtung der Masterstudiengänge ist festzulegen, ob er konsekutiv oder weiterbildend ist</w:t>
      </w:r>
    </w:p>
    <w:p w14:paraId="1B0BB9D7" w14:textId="3D378BFB" w:rsidR="00DD7908" w:rsidRPr="004751DC" w:rsidRDefault="00DD7908" w:rsidP="001F69BD">
      <w:pPr>
        <w:pStyle w:val="AufzhlungAuflagen"/>
        <w:numPr>
          <w:ilvl w:val="0"/>
          <w:numId w:val="28"/>
        </w:numPr>
        <w:spacing w:line="276" w:lineRule="auto"/>
        <w:rPr>
          <w:rFonts w:ascii="Arial" w:hAnsi="Arial" w:cs="Arial"/>
          <w:sz w:val="20"/>
          <w:szCs w:val="20"/>
        </w:rPr>
      </w:pPr>
      <w:r w:rsidRPr="004751DC">
        <w:rPr>
          <w:rFonts w:ascii="Arial" w:hAnsi="Arial" w:cs="Arial"/>
          <w:sz w:val="22"/>
          <w:szCs w:val="22"/>
        </w:rPr>
        <w:t>Bachelor- und Masterstudiengänge sehen eine Abschlussarbeit vor, mit der die Fähigkeit nachgewiesen wird, innerhalb einer vorgegebenen Frist ein Problem aus dem jeweiligen Fach selbstständig nach wissenschaftlichen bzw. künstlerischen Methoden zu bearbeiten</w:t>
      </w:r>
    </w:p>
    <w:p w14:paraId="2BE524EE" w14:textId="448D6A30" w:rsidR="00DD7908" w:rsidRPr="00DD7908" w:rsidRDefault="00DD7908" w:rsidP="005F22AF">
      <w:pPr>
        <w:pStyle w:val="berschrift2"/>
      </w:pPr>
      <w:bookmarkStart w:id="6" w:name="_Toc63345362"/>
      <w:r w:rsidRPr="00DD7908">
        <w:t>§ 5 Zugangsvoraussetzungen und Übergänge zwischen Studienangeboten</w:t>
      </w:r>
      <w:bookmarkEnd w:id="6"/>
    </w:p>
    <w:p w14:paraId="10C6954E" w14:textId="071937E5" w:rsidR="00DD7908" w:rsidRPr="00C22379" w:rsidRDefault="00DD7908" w:rsidP="001F69BD">
      <w:pPr>
        <w:pStyle w:val="AufzhlungAuflagen"/>
        <w:spacing w:line="276" w:lineRule="auto"/>
        <w:rPr>
          <w:rFonts w:ascii="Arial" w:hAnsi="Arial" w:cs="Arial"/>
          <w:sz w:val="22"/>
          <w:szCs w:val="22"/>
        </w:rPr>
      </w:pPr>
      <w:r w:rsidRPr="00C22379">
        <w:rPr>
          <w:rFonts w:ascii="Arial" w:hAnsi="Arial" w:cs="Arial"/>
          <w:sz w:val="22"/>
          <w:szCs w:val="22"/>
        </w:rPr>
        <w:t>Zugangsvoraussetzung für einen Masterstudiengang ist ein erster berufsqualifizierender Hochschulabschluss</w:t>
      </w:r>
      <w:r w:rsidR="003306BB">
        <w:rPr>
          <w:rFonts w:ascii="Arial" w:hAnsi="Arial" w:cs="Arial"/>
          <w:sz w:val="22"/>
          <w:szCs w:val="22"/>
        </w:rPr>
        <w:t>.</w:t>
      </w:r>
    </w:p>
    <w:p w14:paraId="2D5A98D2" w14:textId="414F8744" w:rsidR="00DD7908" w:rsidRPr="00C22379" w:rsidRDefault="00DD7908" w:rsidP="001F69BD">
      <w:pPr>
        <w:pStyle w:val="AufzhlungAuflagen"/>
        <w:spacing w:line="276" w:lineRule="auto"/>
        <w:rPr>
          <w:rFonts w:ascii="Arial" w:hAnsi="Arial" w:cs="Arial"/>
          <w:sz w:val="22"/>
          <w:szCs w:val="22"/>
        </w:rPr>
      </w:pPr>
      <w:r w:rsidRPr="00C22379">
        <w:rPr>
          <w:rFonts w:ascii="Arial" w:hAnsi="Arial" w:cs="Arial"/>
          <w:sz w:val="22"/>
          <w:szCs w:val="22"/>
        </w:rPr>
        <w:t xml:space="preserve">Bei weiterbildenden und künstlerischen Masterstudiengängen kann der berufsqualifizierende Hochschulabschluss durch eine Eingangsprüfung ersetzt werden, sofern Landesrecht dies vorsieht. </w:t>
      </w:r>
    </w:p>
    <w:p w14:paraId="07A56EB5" w14:textId="71FCF4FD" w:rsidR="00DD7908" w:rsidRPr="00C22379" w:rsidRDefault="00DD7908" w:rsidP="001F69BD">
      <w:pPr>
        <w:pStyle w:val="AufzhlungAuflagen"/>
        <w:spacing w:line="276" w:lineRule="auto"/>
        <w:rPr>
          <w:rFonts w:ascii="Arial" w:hAnsi="Arial" w:cs="Arial"/>
          <w:sz w:val="22"/>
          <w:szCs w:val="22"/>
        </w:rPr>
      </w:pPr>
      <w:r w:rsidRPr="00C22379">
        <w:rPr>
          <w:rFonts w:ascii="Arial" w:hAnsi="Arial" w:cs="Arial"/>
          <w:sz w:val="22"/>
          <w:szCs w:val="22"/>
        </w:rPr>
        <w:t xml:space="preserve">Weiterbildende Masterstudiengänge setzen qualifizierte berufspraktische Erfahrung von in der Regel nicht unter einem Jahr voraus </w:t>
      </w:r>
    </w:p>
    <w:p w14:paraId="7094D4FE" w14:textId="51EE4C37" w:rsidR="00DD7908" w:rsidRPr="00C22379" w:rsidRDefault="00DD7908" w:rsidP="001F69BD">
      <w:pPr>
        <w:pStyle w:val="AufzhlungAuflagen"/>
        <w:spacing w:line="276" w:lineRule="auto"/>
        <w:rPr>
          <w:rFonts w:ascii="Arial" w:hAnsi="Arial" w:cs="Arial"/>
          <w:sz w:val="22"/>
          <w:szCs w:val="22"/>
        </w:rPr>
      </w:pPr>
      <w:r w:rsidRPr="00C22379">
        <w:rPr>
          <w:rFonts w:ascii="Arial" w:hAnsi="Arial" w:cs="Arial"/>
          <w:sz w:val="22"/>
          <w:szCs w:val="22"/>
        </w:rPr>
        <w:t>Als Zugangsvoraussetzung für künstlerische Masterstudiengänge ist die hierfür erforderliche besondere künstlerische Eignung nachzuweisen. (Beim Zugang zu weiterbildenden künstlerischen Masterstudiengängen können auch berufspraktische Tätigkeiten, die während des Studiums abgeleistet werden, berücksichtigt werden, sofern Landesrecht dies ermöglicht. Das Erfordernis berufspraktischer Erfahrung gilt nicht an Kunsthochschulen für solche Studien, die einer Vertiefung freikünstlerischer Fähigkeiten dienen, sofern landesrechtliche Regelungen dies vorsehen).</w:t>
      </w:r>
    </w:p>
    <w:p w14:paraId="7E6B0C1B" w14:textId="4553F651" w:rsidR="00DD7908" w:rsidRPr="004751DC" w:rsidRDefault="00DD7908" w:rsidP="001F69BD">
      <w:pPr>
        <w:pStyle w:val="AufzhlungAuflagen"/>
        <w:spacing w:line="276" w:lineRule="auto"/>
        <w:rPr>
          <w:rFonts w:ascii="Arial" w:hAnsi="Arial" w:cs="Arial"/>
          <w:sz w:val="20"/>
          <w:szCs w:val="20"/>
        </w:rPr>
      </w:pPr>
      <w:r w:rsidRPr="004751DC">
        <w:rPr>
          <w:rFonts w:ascii="Arial" w:hAnsi="Arial" w:cs="Arial"/>
          <w:sz w:val="22"/>
          <w:szCs w:val="22"/>
        </w:rPr>
        <w:lastRenderedPageBreak/>
        <w:t>Für den Zugang zu Masterstudiengängen können weitere Voraussetzungen entsprechend Landesrecht vorgesehen werden.</w:t>
      </w:r>
    </w:p>
    <w:p w14:paraId="6BBC5175" w14:textId="0B7530FC" w:rsidR="00DD7908" w:rsidRPr="00DD7908" w:rsidRDefault="00DD7908" w:rsidP="005F22AF">
      <w:pPr>
        <w:pStyle w:val="berschrift2"/>
      </w:pPr>
      <w:bookmarkStart w:id="7" w:name="_Toc63345363"/>
      <w:r w:rsidRPr="00DD7908">
        <w:t>§ 6 Abschlüsse und Abschlussbezeichnungen</w:t>
      </w:r>
      <w:bookmarkEnd w:id="7"/>
    </w:p>
    <w:p w14:paraId="328DD3D7" w14:textId="421FFB11" w:rsidR="00DD7908" w:rsidRPr="00C22379" w:rsidRDefault="00DD7908" w:rsidP="001F69BD">
      <w:pPr>
        <w:pStyle w:val="AufzhlungAuflagen"/>
        <w:spacing w:line="276" w:lineRule="auto"/>
        <w:rPr>
          <w:rFonts w:ascii="Arial" w:hAnsi="Arial" w:cs="Arial"/>
          <w:sz w:val="22"/>
          <w:szCs w:val="22"/>
        </w:rPr>
      </w:pPr>
      <w:r w:rsidRPr="00C22379">
        <w:rPr>
          <w:rFonts w:ascii="Arial" w:hAnsi="Arial" w:cs="Arial"/>
          <w:sz w:val="22"/>
          <w:szCs w:val="22"/>
        </w:rPr>
        <w:t>Nach einem erfolgreich abgeschlossenen Bachelor- oder Masterstudiengang wird jeweils nur ein Grad, der Bachelor- oder Mastergrad verliehen, es sei denn, es handelt sich um einen Multiple-Degree-Abschluss. Dabei findet keine Differenzierung der Abschlussgrade nach der Dauer der Regelstudienzeit statt.</w:t>
      </w:r>
    </w:p>
    <w:p w14:paraId="0604ACF6" w14:textId="62171D3F" w:rsidR="00DD7908" w:rsidRPr="00C22379" w:rsidRDefault="00DD7908" w:rsidP="001F69BD">
      <w:pPr>
        <w:pStyle w:val="AufzhlungAuflagen"/>
        <w:spacing w:line="276" w:lineRule="auto"/>
        <w:rPr>
          <w:rFonts w:ascii="Arial" w:hAnsi="Arial" w:cs="Arial"/>
          <w:sz w:val="22"/>
          <w:szCs w:val="22"/>
        </w:rPr>
      </w:pPr>
      <w:r w:rsidRPr="00C22379">
        <w:rPr>
          <w:rFonts w:ascii="Arial" w:hAnsi="Arial" w:cs="Arial"/>
          <w:sz w:val="22"/>
          <w:szCs w:val="22"/>
        </w:rPr>
        <w:t xml:space="preserve">Für Bachelor- und konsekutive Mastergrade sind die Bezeichnungen gemäß der </w:t>
      </w:r>
      <w:r w:rsidR="00C548F0">
        <w:rPr>
          <w:rFonts w:ascii="Arial" w:hAnsi="Arial" w:cs="Arial"/>
          <w:sz w:val="22"/>
          <w:szCs w:val="22"/>
        </w:rPr>
        <w:t xml:space="preserve">fachlichen Zuweisung in der </w:t>
      </w:r>
      <w:r w:rsidRPr="00C22379">
        <w:rPr>
          <w:rFonts w:ascii="Arial" w:hAnsi="Arial" w:cs="Arial"/>
          <w:sz w:val="22"/>
          <w:szCs w:val="22"/>
        </w:rPr>
        <w:t xml:space="preserve">MRVO zu verwenden (B.A., M.A., B.Sc., </w:t>
      </w:r>
      <w:proofErr w:type="spellStart"/>
      <w:r w:rsidRPr="00C22379">
        <w:rPr>
          <w:rFonts w:ascii="Arial" w:hAnsi="Arial" w:cs="Arial"/>
          <w:sz w:val="22"/>
          <w:szCs w:val="22"/>
        </w:rPr>
        <w:t>M.Sc</w:t>
      </w:r>
      <w:proofErr w:type="spellEnd"/>
      <w:r w:rsidRPr="00C22379">
        <w:rPr>
          <w:rFonts w:ascii="Arial" w:hAnsi="Arial" w:cs="Arial"/>
          <w:sz w:val="22"/>
          <w:szCs w:val="22"/>
        </w:rPr>
        <w:t>. etc.)</w:t>
      </w:r>
    </w:p>
    <w:p w14:paraId="5B87E7DF" w14:textId="28693076" w:rsidR="00DD7908" w:rsidRPr="00C22379" w:rsidRDefault="00DD7908" w:rsidP="001F69BD">
      <w:pPr>
        <w:pStyle w:val="AufzhlungAuflagen"/>
        <w:spacing w:line="276" w:lineRule="auto"/>
        <w:rPr>
          <w:rFonts w:ascii="Arial" w:hAnsi="Arial" w:cs="Arial"/>
          <w:sz w:val="22"/>
          <w:szCs w:val="22"/>
        </w:rPr>
      </w:pPr>
      <w:r w:rsidRPr="00C22379">
        <w:rPr>
          <w:rFonts w:ascii="Arial" w:hAnsi="Arial" w:cs="Arial"/>
          <w:sz w:val="22"/>
          <w:szCs w:val="22"/>
        </w:rPr>
        <w:t>Ausgeschlossen sind: fachliche Zusätze zu den Abschlussbezeichnungen und gemischtsprachige Abschlussbezeichnungen sowie Bachelorgrade mit dem Zusatz „</w:t>
      </w:r>
      <w:proofErr w:type="spellStart"/>
      <w:r w:rsidRPr="00C22379">
        <w:rPr>
          <w:rFonts w:ascii="Arial" w:hAnsi="Arial" w:cs="Arial"/>
          <w:sz w:val="22"/>
          <w:szCs w:val="22"/>
        </w:rPr>
        <w:t>honours</w:t>
      </w:r>
      <w:proofErr w:type="spellEnd"/>
      <w:r w:rsidRPr="00C22379">
        <w:rPr>
          <w:rFonts w:ascii="Arial" w:hAnsi="Arial" w:cs="Arial"/>
          <w:sz w:val="22"/>
          <w:szCs w:val="22"/>
        </w:rPr>
        <w:t xml:space="preserve">“ („B.A. hon.“). </w:t>
      </w:r>
    </w:p>
    <w:p w14:paraId="07D746EF" w14:textId="2B09A7E4" w:rsidR="00DD7908" w:rsidRPr="00C22379" w:rsidRDefault="00DD7908" w:rsidP="001F69BD">
      <w:pPr>
        <w:pStyle w:val="AufzhlungAuflagen"/>
        <w:spacing w:line="276" w:lineRule="auto"/>
        <w:rPr>
          <w:rFonts w:ascii="Arial" w:hAnsi="Arial" w:cs="Arial"/>
          <w:sz w:val="22"/>
          <w:szCs w:val="22"/>
        </w:rPr>
      </w:pPr>
      <w:r w:rsidRPr="00C22379">
        <w:rPr>
          <w:rFonts w:ascii="Arial" w:hAnsi="Arial" w:cs="Arial"/>
          <w:sz w:val="22"/>
          <w:szCs w:val="22"/>
        </w:rPr>
        <w:t xml:space="preserve">Bei interdisziplinären und Kombinationsstudiengängen richtet sich die Abschlussbezeichnung nach demjenigen Fachgebiet, dessen Bedeutung im Studiengang überwiegt. </w:t>
      </w:r>
    </w:p>
    <w:p w14:paraId="68C8E808" w14:textId="78F72D32" w:rsidR="00DD7908" w:rsidRPr="00C22379" w:rsidRDefault="00DD7908" w:rsidP="001F69BD">
      <w:pPr>
        <w:pStyle w:val="AufzhlungAuflagen"/>
        <w:spacing w:line="276" w:lineRule="auto"/>
        <w:rPr>
          <w:rFonts w:ascii="Arial" w:hAnsi="Arial" w:cs="Arial"/>
          <w:sz w:val="22"/>
          <w:szCs w:val="22"/>
        </w:rPr>
      </w:pPr>
      <w:r w:rsidRPr="00C22379">
        <w:rPr>
          <w:rFonts w:ascii="Arial" w:hAnsi="Arial" w:cs="Arial"/>
          <w:sz w:val="22"/>
          <w:szCs w:val="22"/>
        </w:rPr>
        <w:t xml:space="preserve">Für Weiterbildungsstudiengänge dürfen auch Mastergrade verwendet werden, die von den vorgenannten Bezeichnungen abweichen. </w:t>
      </w:r>
    </w:p>
    <w:p w14:paraId="7E7A775C" w14:textId="0560E4C4" w:rsidR="00DD7908" w:rsidRPr="00C22379" w:rsidRDefault="00DD7908" w:rsidP="001F69BD">
      <w:pPr>
        <w:pStyle w:val="AufzhlungAuflagen"/>
        <w:spacing w:line="276" w:lineRule="auto"/>
        <w:rPr>
          <w:rFonts w:ascii="Arial" w:hAnsi="Arial" w:cs="Arial"/>
          <w:sz w:val="22"/>
          <w:szCs w:val="22"/>
        </w:rPr>
      </w:pPr>
      <w:r w:rsidRPr="00C22379">
        <w:rPr>
          <w:rFonts w:ascii="Arial" w:hAnsi="Arial" w:cs="Arial"/>
          <w:sz w:val="22"/>
          <w:szCs w:val="22"/>
        </w:rPr>
        <w:t>Für theologische Studiengänge, die für das Pfarramt, das Priesteramt und den Beruf der Pastoralreferentin oder des Pastoralreferenten qualifizieren („Theologisches Vollstudium“), können auch abweichende Bezeichnungen verwendet werden.</w:t>
      </w:r>
    </w:p>
    <w:p w14:paraId="3B41F950" w14:textId="53640EBB" w:rsidR="00DD7908" w:rsidRPr="00C22379" w:rsidRDefault="00DD7908" w:rsidP="001F69BD">
      <w:pPr>
        <w:pStyle w:val="AufzhlungAuflagen"/>
        <w:spacing w:line="276" w:lineRule="auto"/>
        <w:rPr>
          <w:rFonts w:ascii="Arial" w:hAnsi="Arial" w:cs="Arial"/>
          <w:sz w:val="22"/>
          <w:szCs w:val="22"/>
        </w:rPr>
      </w:pPr>
      <w:r w:rsidRPr="00C22379">
        <w:rPr>
          <w:rFonts w:ascii="Arial" w:hAnsi="Arial" w:cs="Arial"/>
          <w:sz w:val="22"/>
          <w:szCs w:val="22"/>
        </w:rPr>
        <w:t>In den Abschlussdokumenten darf an geeigneter Stelle verdeutlicht werden, dass das Qualifikationsniveau des Bachelorabschlusses einem Diplomabschluss an Fachhoch</w:t>
      </w:r>
      <w:r w:rsidR="00C70C39">
        <w:rPr>
          <w:rFonts w:ascii="Arial" w:hAnsi="Arial" w:cs="Arial"/>
          <w:sz w:val="22"/>
          <w:szCs w:val="22"/>
        </w:rPr>
        <w:t>sch</w:t>
      </w:r>
      <w:r w:rsidRPr="00C22379">
        <w:rPr>
          <w:rFonts w:ascii="Arial" w:hAnsi="Arial" w:cs="Arial"/>
          <w:sz w:val="22"/>
          <w:szCs w:val="22"/>
        </w:rPr>
        <w:t>ulen bzw. das Qualifikationsniveau eines Masterabschlusses einem Diplomabschluss an Universitäten oder gleichgestellten Hochschulen entspricht.</w:t>
      </w:r>
    </w:p>
    <w:p w14:paraId="21EBD903" w14:textId="68EC5814" w:rsidR="00DD7908" w:rsidRPr="004751DC" w:rsidRDefault="00DD7908" w:rsidP="001F69BD">
      <w:pPr>
        <w:pStyle w:val="AufzhlungAuflagen"/>
        <w:spacing w:line="276" w:lineRule="auto"/>
        <w:rPr>
          <w:rFonts w:ascii="Arial" w:hAnsi="Arial" w:cs="Arial"/>
          <w:sz w:val="20"/>
          <w:szCs w:val="20"/>
        </w:rPr>
      </w:pPr>
      <w:r w:rsidRPr="004751DC">
        <w:rPr>
          <w:rFonts w:ascii="Arial" w:hAnsi="Arial" w:cs="Arial"/>
          <w:sz w:val="22"/>
          <w:szCs w:val="22"/>
        </w:rPr>
        <w:t>Auskunft über das dem Abschluss zugrunde liegende Studium im Einzelnen erteilt das Diploma Supplement, das Bestandteil jedes Abschlusszeugnisses ist</w:t>
      </w:r>
      <w:r w:rsidR="007979F4">
        <w:rPr>
          <w:rFonts w:ascii="Arial" w:hAnsi="Arial" w:cs="Arial"/>
          <w:sz w:val="22"/>
          <w:szCs w:val="22"/>
        </w:rPr>
        <w:t>.</w:t>
      </w:r>
      <w:r w:rsidR="000B3594">
        <w:rPr>
          <w:rFonts w:ascii="Arial" w:hAnsi="Arial" w:cs="Arial"/>
          <w:sz w:val="22"/>
          <w:szCs w:val="22"/>
        </w:rPr>
        <w:t xml:space="preserve"> </w:t>
      </w:r>
      <w:r w:rsidR="007979F4">
        <w:rPr>
          <w:rFonts w:ascii="Arial" w:hAnsi="Arial" w:cs="Arial"/>
          <w:i/>
          <w:iCs/>
          <w:sz w:val="22"/>
          <w:szCs w:val="22"/>
        </w:rPr>
        <w:t>(D</w:t>
      </w:r>
      <w:r w:rsidR="000B3594" w:rsidRPr="000B3594">
        <w:rPr>
          <w:rFonts w:ascii="Arial" w:hAnsi="Arial" w:cs="Arial"/>
          <w:i/>
          <w:iCs/>
          <w:sz w:val="22"/>
          <w:szCs w:val="22"/>
        </w:rPr>
        <w:t>as Diploma Supplement ist obligatorischer Bestandteil jedes Abschlusszeugnisses. Dabei ist die zwischen Kultusministerkonferenz und Hochschulrektorenkonferenz abgestimmte</w:t>
      </w:r>
      <w:r w:rsidR="003306BB">
        <w:rPr>
          <w:rFonts w:ascii="Arial" w:hAnsi="Arial" w:cs="Arial"/>
          <w:i/>
          <w:iCs/>
          <w:sz w:val="22"/>
          <w:szCs w:val="22"/>
        </w:rPr>
        <w:t>,</w:t>
      </w:r>
      <w:r w:rsidR="003306BB" w:rsidRPr="003306BB">
        <w:rPr>
          <w:rFonts w:ascii="Arial" w:hAnsi="Arial" w:cs="Arial"/>
          <w:i/>
          <w:iCs/>
          <w:sz w:val="22"/>
          <w:szCs w:val="22"/>
        </w:rPr>
        <w:t xml:space="preserve"> </w:t>
      </w:r>
      <w:r w:rsidR="003306BB" w:rsidRPr="000B3594">
        <w:rPr>
          <w:rFonts w:ascii="Arial" w:hAnsi="Arial" w:cs="Arial"/>
          <w:i/>
          <w:iCs/>
          <w:sz w:val="22"/>
          <w:szCs w:val="22"/>
        </w:rPr>
        <w:t>jeweils gültige</w:t>
      </w:r>
      <w:r w:rsidR="003306BB">
        <w:rPr>
          <w:rFonts w:ascii="Arial" w:hAnsi="Arial" w:cs="Arial"/>
          <w:i/>
          <w:iCs/>
          <w:sz w:val="22"/>
          <w:szCs w:val="22"/>
        </w:rPr>
        <w:t xml:space="preserve"> (englische)</w:t>
      </w:r>
      <w:r w:rsidR="000B3594" w:rsidRPr="000B3594">
        <w:rPr>
          <w:rFonts w:ascii="Arial" w:hAnsi="Arial" w:cs="Arial"/>
          <w:i/>
          <w:iCs/>
          <w:sz w:val="22"/>
          <w:szCs w:val="22"/>
        </w:rPr>
        <w:t xml:space="preserve"> Fassung des Diploma Supplement zu verwenden</w:t>
      </w:r>
      <w:r w:rsidR="007979F4">
        <w:rPr>
          <w:rFonts w:ascii="Arial" w:hAnsi="Arial" w:cs="Arial"/>
          <w:i/>
          <w:iCs/>
          <w:sz w:val="22"/>
          <w:szCs w:val="22"/>
        </w:rPr>
        <w:t>.</w:t>
      </w:r>
      <w:r w:rsidR="000B3594" w:rsidRPr="000B3594">
        <w:rPr>
          <w:rFonts w:ascii="Arial" w:hAnsi="Arial" w:cs="Arial"/>
          <w:i/>
          <w:iCs/>
          <w:sz w:val="22"/>
          <w:szCs w:val="22"/>
        </w:rPr>
        <w:t>)</w:t>
      </w:r>
    </w:p>
    <w:p w14:paraId="6FF10441" w14:textId="0C9267C5" w:rsidR="00DD7908" w:rsidRPr="00DD7908" w:rsidRDefault="00DD7908" w:rsidP="005F22AF">
      <w:pPr>
        <w:pStyle w:val="berschrift2"/>
      </w:pPr>
      <w:bookmarkStart w:id="8" w:name="_Toc63345364"/>
      <w:r w:rsidRPr="00DD7908">
        <w:t>§ 7 Modularisierung</w:t>
      </w:r>
      <w:bookmarkEnd w:id="8"/>
    </w:p>
    <w:p w14:paraId="0C3D2C59" w14:textId="1960D435" w:rsidR="00DD7908" w:rsidRPr="00C22379" w:rsidRDefault="00DD7908" w:rsidP="001F69BD">
      <w:pPr>
        <w:pStyle w:val="AufzhlungAuflagen"/>
        <w:spacing w:line="276" w:lineRule="auto"/>
        <w:rPr>
          <w:rFonts w:ascii="Arial" w:hAnsi="Arial" w:cs="Arial"/>
          <w:sz w:val="22"/>
          <w:szCs w:val="22"/>
        </w:rPr>
      </w:pPr>
      <w:r w:rsidRPr="00C22379">
        <w:rPr>
          <w:rFonts w:ascii="Arial" w:hAnsi="Arial" w:cs="Arial"/>
          <w:sz w:val="22"/>
          <w:szCs w:val="22"/>
        </w:rPr>
        <w:t xml:space="preserve">Die Studiengänge sind in Studieneinheiten (Module) zu gliedern, die durch die Zusammenfassung von Studieninhalten thematisch und zeitlich abgegrenzt sind. </w:t>
      </w:r>
    </w:p>
    <w:p w14:paraId="21DB1A31" w14:textId="7CDAF5C5" w:rsidR="00DD7908" w:rsidRPr="00C22379" w:rsidRDefault="00DD7908" w:rsidP="001F69BD">
      <w:pPr>
        <w:pStyle w:val="AufzhlungAuflagen"/>
        <w:spacing w:line="276" w:lineRule="auto"/>
        <w:rPr>
          <w:rFonts w:ascii="Arial" w:hAnsi="Arial" w:cs="Arial"/>
          <w:sz w:val="22"/>
          <w:szCs w:val="22"/>
        </w:rPr>
      </w:pPr>
      <w:r w:rsidRPr="00C22379">
        <w:rPr>
          <w:rFonts w:ascii="Arial" w:hAnsi="Arial" w:cs="Arial"/>
          <w:sz w:val="22"/>
          <w:szCs w:val="22"/>
        </w:rPr>
        <w:t>Die Inhalte eines Moduls sind so zu bemessen, dass sie in der Regel innerhalb von maximal zwei aufeinander folgenden Semestern vermittelt werden können; in besonders begründeten Ausnahmefällen kann sich ein Modul auch über mehr als zwei Semester erstrecken.</w:t>
      </w:r>
      <w:r w:rsidR="000B3594">
        <w:rPr>
          <w:rFonts w:ascii="Arial" w:hAnsi="Arial" w:cs="Arial"/>
          <w:sz w:val="22"/>
          <w:szCs w:val="22"/>
        </w:rPr>
        <w:t xml:space="preserve"> (</w:t>
      </w:r>
      <w:r w:rsidR="00D55DC4" w:rsidRPr="00D55DC4">
        <w:rPr>
          <w:rFonts w:ascii="Arial" w:hAnsi="Arial" w:cs="Arial"/>
          <w:i/>
          <w:iCs/>
          <w:sz w:val="22"/>
          <w:szCs w:val="22"/>
        </w:rPr>
        <w:t xml:space="preserve">Die grundsätzliche zeitliche Begrenzung auf zwei aufeinanderfolgende Semester entspricht vor allem zwei Intentionen: Zum einen dienen Module der transparenten inhaltlichen Binnenstrukturierung von Studiengängen und sollen daher nicht zu groß ausfallen. Zum anderen könnten Module, die sich über einen größeren Zeitraum erstrecken, mobilitätseinschränkend wirken. Weicht die Hochschule von der Begrenzungsvorgabe ab, ist darzulegen, dass dies keinen </w:t>
      </w:r>
      <w:r w:rsidR="00D55DC4" w:rsidRPr="00D55DC4">
        <w:rPr>
          <w:rFonts w:ascii="Arial" w:hAnsi="Arial" w:cs="Arial"/>
          <w:i/>
          <w:iCs/>
          <w:sz w:val="22"/>
          <w:szCs w:val="22"/>
        </w:rPr>
        <w:lastRenderedPageBreak/>
        <w:t>nachteiligen Effekt auf die angestrebten Zielsetzungen hat oder durch entsprechende Maßnahmen ausgeglichen wird</w:t>
      </w:r>
      <w:r w:rsidR="002C3F72">
        <w:rPr>
          <w:rFonts w:ascii="Arial" w:hAnsi="Arial" w:cs="Arial"/>
          <w:i/>
          <w:iCs/>
          <w:sz w:val="22"/>
          <w:szCs w:val="22"/>
        </w:rPr>
        <w:t>.</w:t>
      </w:r>
      <w:r w:rsidR="002C3F72">
        <w:rPr>
          <w:rFonts w:ascii="Arial" w:hAnsi="Arial" w:cs="Arial"/>
          <w:sz w:val="22"/>
          <w:szCs w:val="22"/>
        </w:rPr>
        <w:t>)</w:t>
      </w:r>
      <w:r w:rsidRPr="00C22379">
        <w:rPr>
          <w:rFonts w:ascii="Arial" w:hAnsi="Arial" w:cs="Arial"/>
          <w:sz w:val="22"/>
          <w:szCs w:val="22"/>
        </w:rPr>
        <w:t xml:space="preserve"> </w:t>
      </w:r>
    </w:p>
    <w:p w14:paraId="6D8884B1" w14:textId="1CC5A316" w:rsidR="00DD7908" w:rsidRDefault="00DD7908" w:rsidP="001F69BD">
      <w:pPr>
        <w:pStyle w:val="AufzhlungAuflagen"/>
        <w:spacing w:line="276" w:lineRule="auto"/>
        <w:rPr>
          <w:rFonts w:ascii="Arial" w:hAnsi="Arial" w:cs="Arial"/>
          <w:sz w:val="22"/>
          <w:szCs w:val="22"/>
        </w:rPr>
      </w:pPr>
      <w:r w:rsidRPr="00C22379">
        <w:rPr>
          <w:rFonts w:ascii="Arial" w:hAnsi="Arial" w:cs="Arial"/>
          <w:sz w:val="22"/>
          <w:szCs w:val="22"/>
        </w:rPr>
        <w:t>Für das künstlerische Kernfach im Bachelorstudium sind mindestens zwei Module verpflichtend, die etwa zwei Drittel der Arbeitszeit in Anspruch nehmen können.</w:t>
      </w:r>
    </w:p>
    <w:p w14:paraId="650E3BB6" w14:textId="2EA7F964" w:rsidR="00164599" w:rsidRDefault="00CD4483" w:rsidP="001F69BD">
      <w:pPr>
        <w:pStyle w:val="AufzhlungAuflagen"/>
        <w:spacing w:line="276" w:lineRule="auto"/>
        <w:rPr>
          <w:rFonts w:ascii="Arial" w:hAnsi="Arial" w:cs="Arial"/>
          <w:sz w:val="22"/>
          <w:szCs w:val="22"/>
        </w:rPr>
      </w:pPr>
      <w:r>
        <w:rPr>
          <w:rFonts w:ascii="Arial" w:hAnsi="Arial" w:cs="Arial"/>
          <w:sz w:val="22"/>
          <w:szCs w:val="22"/>
        </w:rPr>
        <w:t>Als Module oder Teile von Modulen sind auch Praktika / Praxisphasen zu beschreiben und deren Umfang anzugeben.</w:t>
      </w:r>
    </w:p>
    <w:p w14:paraId="77A67F59" w14:textId="3B1F0E48" w:rsidR="004751DC" w:rsidRDefault="004751DC" w:rsidP="001F69BD">
      <w:pPr>
        <w:pStyle w:val="AufzhlungAuflagen"/>
        <w:spacing w:line="276" w:lineRule="auto"/>
        <w:rPr>
          <w:rFonts w:ascii="Arial" w:hAnsi="Arial" w:cs="Arial"/>
          <w:sz w:val="22"/>
          <w:szCs w:val="22"/>
        </w:rPr>
      </w:pPr>
      <w:r>
        <w:rPr>
          <w:rFonts w:ascii="Arial" w:hAnsi="Arial" w:cs="Arial"/>
          <w:sz w:val="22"/>
          <w:szCs w:val="22"/>
        </w:rPr>
        <w:t>Die Beschreibung eines Moduls soll mindestens enthalten:</w:t>
      </w:r>
    </w:p>
    <w:p w14:paraId="2B6EE4B6" w14:textId="78F48597" w:rsidR="00C22379" w:rsidRDefault="00C22379" w:rsidP="001F69BD">
      <w:pPr>
        <w:pStyle w:val="AufzhlungAuflagen"/>
        <w:numPr>
          <w:ilvl w:val="0"/>
          <w:numId w:val="32"/>
        </w:numPr>
        <w:spacing w:line="276" w:lineRule="auto"/>
        <w:rPr>
          <w:rFonts w:ascii="Arial" w:hAnsi="Arial" w:cs="Arial"/>
          <w:sz w:val="22"/>
          <w:szCs w:val="22"/>
        </w:rPr>
      </w:pPr>
      <w:r>
        <w:rPr>
          <w:rFonts w:ascii="Arial" w:hAnsi="Arial" w:cs="Arial"/>
          <w:sz w:val="22"/>
          <w:szCs w:val="22"/>
        </w:rPr>
        <w:t>Inhalt und Qual</w:t>
      </w:r>
      <w:r w:rsidR="004751DC">
        <w:rPr>
          <w:rFonts w:ascii="Arial" w:hAnsi="Arial" w:cs="Arial"/>
          <w:sz w:val="22"/>
          <w:szCs w:val="22"/>
        </w:rPr>
        <w:t>i</w:t>
      </w:r>
      <w:r>
        <w:rPr>
          <w:rFonts w:ascii="Arial" w:hAnsi="Arial" w:cs="Arial"/>
          <w:sz w:val="22"/>
          <w:szCs w:val="22"/>
        </w:rPr>
        <w:t>fikationsziele des Moduls</w:t>
      </w:r>
      <w:r w:rsidR="00D55DC4">
        <w:rPr>
          <w:rFonts w:ascii="Arial" w:hAnsi="Arial" w:cs="Arial"/>
          <w:sz w:val="22"/>
          <w:szCs w:val="22"/>
        </w:rPr>
        <w:t xml:space="preserve"> </w:t>
      </w:r>
      <w:r w:rsidR="00D55DC4" w:rsidRPr="003207A4">
        <w:rPr>
          <w:rFonts w:ascii="Arial" w:hAnsi="Arial" w:cs="Arial"/>
          <w:i/>
          <w:sz w:val="22"/>
          <w:szCs w:val="22"/>
        </w:rPr>
        <w:t>(</w:t>
      </w:r>
      <w:r w:rsidR="00D55DC4" w:rsidRPr="003207A4">
        <w:rPr>
          <w:rFonts w:ascii="Arial" w:hAnsi="Arial" w:cs="Arial"/>
          <w:i/>
          <w:iCs/>
          <w:sz w:val="22"/>
          <w:szCs w:val="22"/>
        </w:rPr>
        <w:t>fachliche, methodische fachpraktische und fächerübergreifende Inhalte, fachbezogene, methodische und fächerübergreifende Kompetenzen und Schlüsselqualifikationen, Lern- und Qualifikationsziele, die sich an einer zu definierenden Gesamtqualifikation ausrichten</w:t>
      </w:r>
      <w:r w:rsidR="00D55DC4" w:rsidRPr="003207A4">
        <w:rPr>
          <w:rFonts w:ascii="Arial" w:hAnsi="Arial" w:cs="Arial"/>
          <w:i/>
          <w:sz w:val="22"/>
          <w:szCs w:val="22"/>
        </w:rPr>
        <w:t>)</w:t>
      </w:r>
    </w:p>
    <w:p w14:paraId="3D74572D" w14:textId="53076432" w:rsidR="004751DC" w:rsidRDefault="004751DC" w:rsidP="001F69BD">
      <w:pPr>
        <w:pStyle w:val="AufzhlungAuflagen"/>
        <w:numPr>
          <w:ilvl w:val="0"/>
          <w:numId w:val="32"/>
        </w:numPr>
        <w:spacing w:line="276" w:lineRule="auto"/>
        <w:rPr>
          <w:rFonts w:ascii="Arial" w:hAnsi="Arial" w:cs="Arial"/>
          <w:sz w:val="22"/>
          <w:szCs w:val="22"/>
        </w:rPr>
      </w:pPr>
      <w:r>
        <w:rPr>
          <w:rFonts w:ascii="Arial" w:hAnsi="Arial" w:cs="Arial"/>
          <w:sz w:val="22"/>
          <w:szCs w:val="22"/>
        </w:rPr>
        <w:t>Lehr- und Lernformen</w:t>
      </w:r>
    </w:p>
    <w:p w14:paraId="5D9BC4E1" w14:textId="53D7608A" w:rsidR="004751DC" w:rsidRDefault="004751DC" w:rsidP="001F69BD">
      <w:pPr>
        <w:pStyle w:val="AufzhlungAuflagen"/>
        <w:numPr>
          <w:ilvl w:val="0"/>
          <w:numId w:val="32"/>
        </w:numPr>
        <w:spacing w:line="276" w:lineRule="auto"/>
        <w:rPr>
          <w:rFonts w:ascii="Arial" w:hAnsi="Arial" w:cs="Arial"/>
          <w:sz w:val="22"/>
          <w:szCs w:val="22"/>
        </w:rPr>
      </w:pPr>
      <w:r>
        <w:rPr>
          <w:rFonts w:ascii="Arial" w:hAnsi="Arial" w:cs="Arial"/>
          <w:sz w:val="22"/>
          <w:szCs w:val="22"/>
        </w:rPr>
        <w:t xml:space="preserve">Voraussetzungen für die </w:t>
      </w:r>
      <w:r w:rsidR="00C70C39">
        <w:rPr>
          <w:rFonts w:ascii="Arial" w:hAnsi="Arial" w:cs="Arial"/>
          <w:sz w:val="22"/>
          <w:szCs w:val="22"/>
        </w:rPr>
        <w:t>Teilnahme</w:t>
      </w:r>
      <w:r>
        <w:rPr>
          <w:rFonts w:ascii="Arial" w:hAnsi="Arial" w:cs="Arial"/>
          <w:sz w:val="22"/>
          <w:szCs w:val="22"/>
        </w:rPr>
        <w:t xml:space="preserve"> </w:t>
      </w:r>
      <w:r w:rsidRPr="003207A4">
        <w:rPr>
          <w:rFonts w:ascii="Arial" w:hAnsi="Arial" w:cs="Arial"/>
          <w:i/>
          <w:sz w:val="22"/>
          <w:szCs w:val="22"/>
        </w:rPr>
        <w:t>(</w:t>
      </w:r>
      <w:r w:rsidRPr="003207A4">
        <w:rPr>
          <w:rFonts w:ascii="Arial" w:hAnsi="Arial" w:cs="Arial"/>
          <w:i/>
          <w:iCs/>
          <w:sz w:val="22"/>
          <w:szCs w:val="22"/>
        </w:rPr>
        <w:t>hier sind die Kenntnisse, Fähigkeiten und Fertigkeiten für eine erfolgreiche Teilnahme und Hinweise für die geeignete Vorbereitung durch die Studierenden zu benennen</w:t>
      </w:r>
      <w:r w:rsidRPr="003207A4">
        <w:rPr>
          <w:rFonts w:ascii="Arial" w:hAnsi="Arial" w:cs="Arial"/>
          <w:i/>
          <w:sz w:val="22"/>
          <w:szCs w:val="22"/>
        </w:rPr>
        <w:t>)</w:t>
      </w:r>
    </w:p>
    <w:p w14:paraId="4FA1CCF0" w14:textId="69D7056C" w:rsidR="004751DC" w:rsidRDefault="004751DC" w:rsidP="001F69BD">
      <w:pPr>
        <w:pStyle w:val="AufzhlungAuflagen"/>
        <w:numPr>
          <w:ilvl w:val="0"/>
          <w:numId w:val="32"/>
        </w:numPr>
        <w:spacing w:line="276" w:lineRule="auto"/>
        <w:rPr>
          <w:rFonts w:ascii="Arial" w:hAnsi="Arial" w:cs="Arial"/>
          <w:sz w:val="22"/>
          <w:szCs w:val="22"/>
        </w:rPr>
      </w:pPr>
      <w:r w:rsidRPr="004751DC">
        <w:rPr>
          <w:rFonts w:ascii="Arial" w:hAnsi="Arial" w:cs="Arial"/>
          <w:sz w:val="22"/>
          <w:szCs w:val="22"/>
        </w:rPr>
        <w:t xml:space="preserve">Verwendbarkeit des Moduls </w:t>
      </w:r>
      <w:r w:rsidRPr="003207A4">
        <w:rPr>
          <w:rFonts w:ascii="Arial" w:hAnsi="Arial" w:cs="Arial"/>
          <w:i/>
          <w:sz w:val="22"/>
          <w:szCs w:val="22"/>
        </w:rPr>
        <w:t>(</w:t>
      </w:r>
      <w:r w:rsidRPr="003207A4">
        <w:rPr>
          <w:rFonts w:ascii="Arial" w:hAnsi="Arial" w:cs="Arial"/>
          <w:i/>
          <w:iCs/>
          <w:sz w:val="22"/>
          <w:szCs w:val="22"/>
        </w:rPr>
        <w:t xml:space="preserve">hier ist </w:t>
      </w:r>
      <w:r w:rsidR="00C70C39">
        <w:rPr>
          <w:rFonts w:ascii="Arial" w:hAnsi="Arial" w:cs="Arial"/>
          <w:i/>
          <w:iCs/>
          <w:sz w:val="22"/>
          <w:szCs w:val="22"/>
        </w:rPr>
        <w:t>darzustellen,</w:t>
      </w:r>
      <w:r w:rsidRPr="003207A4">
        <w:rPr>
          <w:rFonts w:ascii="Arial" w:hAnsi="Arial" w:cs="Arial"/>
          <w:i/>
          <w:iCs/>
          <w:sz w:val="22"/>
          <w:szCs w:val="22"/>
        </w:rPr>
        <w:t xml:space="preserve"> welcher Zusammenhang mit anderen Modulen desselben Studiengangs besteht und inwieweit es zum Einsatz in anderen Studiengängen geeignet ist</w:t>
      </w:r>
      <w:r w:rsidRPr="003207A4">
        <w:rPr>
          <w:rFonts w:ascii="Arial" w:hAnsi="Arial" w:cs="Arial"/>
          <w:i/>
          <w:sz w:val="22"/>
          <w:szCs w:val="22"/>
        </w:rPr>
        <w:t>)</w:t>
      </w:r>
    </w:p>
    <w:p w14:paraId="443F1E56" w14:textId="111F92A4" w:rsidR="004751DC" w:rsidRDefault="004751DC" w:rsidP="001F69BD">
      <w:pPr>
        <w:pStyle w:val="AufzhlungAuflagen"/>
        <w:numPr>
          <w:ilvl w:val="0"/>
          <w:numId w:val="32"/>
        </w:numPr>
        <w:spacing w:line="276" w:lineRule="auto"/>
        <w:rPr>
          <w:rFonts w:ascii="Arial" w:hAnsi="Arial" w:cs="Arial"/>
          <w:sz w:val="22"/>
          <w:szCs w:val="22"/>
        </w:rPr>
      </w:pPr>
      <w:r w:rsidRPr="004751DC">
        <w:rPr>
          <w:rFonts w:ascii="Arial" w:hAnsi="Arial" w:cs="Arial"/>
          <w:sz w:val="22"/>
          <w:szCs w:val="22"/>
        </w:rPr>
        <w:t xml:space="preserve">Voraussetzungen für die Vergabe von ECTS- Leistungspunkten entsprechend dem European </w:t>
      </w:r>
      <w:proofErr w:type="spellStart"/>
      <w:r w:rsidRPr="004751DC">
        <w:rPr>
          <w:rFonts w:ascii="Arial" w:hAnsi="Arial" w:cs="Arial"/>
          <w:sz w:val="22"/>
          <w:szCs w:val="22"/>
        </w:rPr>
        <w:t>Credit</w:t>
      </w:r>
      <w:proofErr w:type="spellEnd"/>
      <w:r w:rsidRPr="004751DC">
        <w:rPr>
          <w:rFonts w:ascii="Arial" w:hAnsi="Arial" w:cs="Arial"/>
          <w:sz w:val="22"/>
          <w:szCs w:val="22"/>
        </w:rPr>
        <w:t xml:space="preserve"> Transfer System (</w:t>
      </w:r>
      <w:r w:rsidRPr="004751DC">
        <w:rPr>
          <w:rFonts w:ascii="Arial" w:hAnsi="Arial" w:cs="Arial"/>
          <w:i/>
          <w:iCs/>
          <w:sz w:val="22"/>
          <w:szCs w:val="22"/>
        </w:rPr>
        <w:t>hier ist anzugeben, wie ein Modul erfolgreich absolviert werden kann</w:t>
      </w:r>
      <w:r w:rsidR="00C548F0">
        <w:rPr>
          <w:rFonts w:ascii="Arial" w:hAnsi="Arial" w:cs="Arial"/>
          <w:i/>
          <w:iCs/>
          <w:sz w:val="22"/>
          <w:szCs w:val="22"/>
        </w:rPr>
        <w:t>, anzugeben ist</w:t>
      </w:r>
      <w:r>
        <w:rPr>
          <w:rFonts w:ascii="Arial" w:hAnsi="Arial" w:cs="Arial"/>
          <w:i/>
          <w:iCs/>
          <w:sz w:val="22"/>
          <w:szCs w:val="22"/>
        </w:rPr>
        <w:t xml:space="preserve"> </w:t>
      </w:r>
      <w:r w:rsidRPr="004751DC">
        <w:rPr>
          <w:rFonts w:ascii="Arial" w:hAnsi="Arial" w:cs="Arial"/>
          <w:i/>
          <w:iCs/>
          <w:sz w:val="22"/>
          <w:szCs w:val="22"/>
        </w:rPr>
        <w:t>Prüfungsart, -umfang, -dauer</w:t>
      </w:r>
      <w:r w:rsidR="003207A4">
        <w:rPr>
          <w:rFonts w:ascii="Arial" w:hAnsi="Arial" w:cs="Arial"/>
          <w:sz w:val="22"/>
          <w:szCs w:val="22"/>
        </w:rPr>
        <w:t>)</w:t>
      </w:r>
    </w:p>
    <w:p w14:paraId="0899563D" w14:textId="19B643AE" w:rsidR="004751DC" w:rsidRDefault="004751DC" w:rsidP="001F69BD">
      <w:pPr>
        <w:pStyle w:val="AufzhlungAuflagen"/>
        <w:numPr>
          <w:ilvl w:val="0"/>
          <w:numId w:val="32"/>
        </w:numPr>
        <w:spacing w:line="276" w:lineRule="auto"/>
        <w:rPr>
          <w:rFonts w:ascii="Arial" w:hAnsi="Arial" w:cs="Arial"/>
          <w:sz w:val="22"/>
          <w:szCs w:val="22"/>
        </w:rPr>
      </w:pPr>
      <w:r>
        <w:rPr>
          <w:rFonts w:ascii="Arial" w:hAnsi="Arial" w:cs="Arial"/>
          <w:sz w:val="22"/>
          <w:szCs w:val="22"/>
        </w:rPr>
        <w:t>ECTS-Leistungspunkte und Benotung</w:t>
      </w:r>
    </w:p>
    <w:p w14:paraId="004F3B5D" w14:textId="7431D2A8" w:rsidR="004751DC" w:rsidRDefault="004751DC" w:rsidP="001F69BD">
      <w:pPr>
        <w:pStyle w:val="AufzhlungAuflagen"/>
        <w:numPr>
          <w:ilvl w:val="0"/>
          <w:numId w:val="32"/>
        </w:numPr>
        <w:spacing w:line="276" w:lineRule="auto"/>
        <w:rPr>
          <w:rFonts w:ascii="Arial" w:hAnsi="Arial" w:cs="Arial"/>
          <w:sz w:val="22"/>
          <w:szCs w:val="22"/>
        </w:rPr>
      </w:pPr>
      <w:r>
        <w:rPr>
          <w:rFonts w:ascii="Arial" w:hAnsi="Arial" w:cs="Arial"/>
          <w:sz w:val="22"/>
          <w:szCs w:val="22"/>
        </w:rPr>
        <w:t>Häufigkeit des Angebots des Moduls</w:t>
      </w:r>
    </w:p>
    <w:p w14:paraId="366B6F24" w14:textId="565BD2F3" w:rsidR="004751DC" w:rsidRDefault="004751DC" w:rsidP="001F69BD">
      <w:pPr>
        <w:pStyle w:val="AufzhlungAuflagen"/>
        <w:numPr>
          <w:ilvl w:val="0"/>
          <w:numId w:val="32"/>
        </w:numPr>
        <w:spacing w:line="276" w:lineRule="auto"/>
        <w:rPr>
          <w:rFonts w:ascii="Arial" w:hAnsi="Arial" w:cs="Arial"/>
          <w:sz w:val="22"/>
          <w:szCs w:val="22"/>
        </w:rPr>
      </w:pPr>
      <w:r>
        <w:rPr>
          <w:rFonts w:ascii="Arial" w:hAnsi="Arial" w:cs="Arial"/>
          <w:sz w:val="22"/>
          <w:szCs w:val="22"/>
        </w:rPr>
        <w:t>Arbeitsaufwand</w:t>
      </w:r>
      <w:r w:rsidR="00C70C39">
        <w:rPr>
          <w:rFonts w:ascii="Arial" w:hAnsi="Arial" w:cs="Arial"/>
          <w:sz w:val="22"/>
          <w:szCs w:val="22"/>
        </w:rPr>
        <w:t>. Um die Studierbarkeit aufzuzeigen, bietet sich eine transparente Aufstellung des Workloads in Hinblick auf die genutzten Studienformate an (Präsenzzeit, Selbststudienzeit; wenn vorhanden: Praxiszeit, synchrone Online-Lehre, asynchrone Onlinelehre).</w:t>
      </w:r>
    </w:p>
    <w:p w14:paraId="78CA6AAB" w14:textId="4D88454B" w:rsidR="001F71FD" w:rsidRPr="00E1634D" w:rsidRDefault="004751DC" w:rsidP="00E1634D">
      <w:pPr>
        <w:pStyle w:val="AufzhlungAuflagen"/>
        <w:numPr>
          <w:ilvl w:val="0"/>
          <w:numId w:val="32"/>
        </w:numPr>
        <w:spacing w:line="276" w:lineRule="auto"/>
        <w:rPr>
          <w:rFonts w:ascii="Arial" w:hAnsi="Arial" w:cs="Arial"/>
          <w:sz w:val="22"/>
          <w:szCs w:val="22"/>
        </w:rPr>
      </w:pPr>
      <w:r w:rsidRPr="004751DC">
        <w:rPr>
          <w:rFonts w:ascii="Arial" w:hAnsi="Arial" w:cs="Arial"/>
          <w:sz w:val="22"/>
          <w:szCs w:val="22"/>
        </w:rPr>
        <w:t>Dauer des Moduls</w:t>
      </w:r>
    </w:p>
    <w:p w14:paraId="5BAA82A7" w14:textId="64F964B9" w:rsidR="00DD7908" w:rsidRPr="00DD7908" w:rsidRDefault="00DD7908" w:rsidP="005F22AF">
      <w:pPr>
        <w:pStyle w:val="berschrift2"/>
      </w:pPr>
      <w:bookmarkStart w:id="9" w:name="_Toc63345365"/>
      <w:r w:rsidRPr="00DD7908">
        <w:t>§ 8 Leistungspunktesystem</w:t>
      </w:r>
      <w:bookmarkEnd w:id="9"/>
    </w:p>
    <w:p w14:paraId="3763157D" w14:textId="2612155D" w:rsidR="00DD7908" w:rsidRPr="004751DC" w:rsidRDefault="00DD7908" w:rsidP="001F69BD">
      <w:pPr>
        <w:pStyle w:val="AufzhlungAuflagen"/>
        <w:spacing w:line="276" w:lineRule="auto"/>
        <w:rPr>
          <w:rFonts w:ascii="Arial" w:hAnsi="Arial" w:cs="Arial"/>
          <w:sz w:val="22"/>
          <w:szCs w:val="22"/>
        </w:rPr>
      </w:pPr>
      <w:r w:rsidRPr="004751DC">
        <w:rPr>
          <w:rFonts w:ascii="Arial" w:hAnsi="Arial" w:cs="Arial"/>
          <w:sz w:val="22"/>
          <w:szCs w:val="22"/>
        </w:rPr>
        <w:t xml:space="preserve">Jedem Modul ist in Abhängigkeit vom Arbeitsaufwand für die Studierenden eine bestimmte Anzahl von ECTS-Leistungspunkten zuzuordnen. </w:t>
      </w:r>
    </w:p>
    <w:p w14:paraId="6F3C2790" w14:textId="168A908C" w:rsidR="00DD7908" w:rsidRPr="004751DC" w:rsidRDefault="00DD7908" w:rsidP="001F69BD">
      <w:pPr>
        <w:pStyle w:val="AufzhlungAuflagen"/>
        <w:spacing w:line="276" w:lineRule="auto"/>
        <w:rPr>
          <w:rFonts w:ascii="Arial" w:hAnsi="Arial" w:cs="Arial"/>
          <w:sz w:val="22"/>
          <w:szCs w:val="22"/>
        </w:rPr>
      </w:pPr>
      <w:r w:rsidRPr="004751DC">
        <w:rPr>
          <w:rFonts w:ascii="Arial" w:hAnsi="Arial" w:cs="Arial"/>
          <w:sz w:val="22"/>
          <w:szCs w:val="22"/>
        </w:rPr>
        <w:t xml:space="preserve">Je </w:t>
      </w:r>
      <w:r w:rsidR="00C548F0">
        <w:rPr>
          <w:rFonts w:ascii="Arial" w:hAnsi="Arial" w:cs="Arial"/>
          <w:sz w:val="22"/>
          <w:szCs w:val="22"/>
        </w:rPr>
        <w:t>Vollzeit-</w:t>
      </w:r>
      <w:r w:rsidRPr="004751DC">
        <w:rPr>
          <w:rFonts w:ascii="Arial" w:hAnsi="Arial" w:cs="Arial"/>
          <w:sz w:val="22"/>
          <w:szCs w:val="22"/>
        </w:rPr>
        <w:t>Semester sind in der Regel 30 Leistungspunkte zu Grunde zu legen.</w:t>
      </w:r>
      <w:r w:rsidR="00D55DC4">
        <w:rPr>
          <w:rFonts w:ascii="Arial" w:hAnsi="Arial" w:cs="Arial"/>
          <w:sz w:val="22"/>
          <w:szCs w:val="22"/>
        </w:rPr>
        <w:t xml:space="preserve"> </w:t>
      </w:r>
      <w:r w:rsidR="00D55DC4" w:rsidRPr="003207A4">
        <w:rPr>
          <w:rFonts w:ascii="Arial" w:hAnsi="Arial" w:cs="Arial"/>
          <w:i/>
          <w:sz w:val="22"/>
          <w:szCs w:val="22"/>
        </w:rPr>
        <w:t>(</w:t>
      </w:r>
      <w:r w:rsidR="00D55DC4" w:rsidRPr="003207A4">
        <w:rPr>
          <w:rFonts w:ascii="Arial" w:hAnsi="Arial" w:cs="Arial"/>
          <w:i/>
          <w:iCs/>
          <w:sz w:val="22"/>
          <w:szCs w:val="22"/>
        </w:rPr>
        <w:t>Pro Studienjahr werden 60 Leistungspunkte vergeben</w:t>
      </w:r>
      <w:r w:rsidR="003207A4">
        <w:rPr>
          <w:rFonts w:ascii="Arial" w:hAnsi="Arial" w:cs="Arial"/>
          <w:i/>
          <w:iCs/>
          <w:sz w:val="22"/>
          <w:szCs w:val="22"/>
        </w:rPr>
        <w:t>.</w:t>
      </w:r>
      <w:r w:rsidR="00D55DC4" w:rsidRPr="003207A4">
        <w:rPr>
          <w:rFonts w:ascii="Arial" w:hAnsi="Arial" w:cs="Arial"/>
          <w:i/>
          <w:sz w:val="22"/>
          <w:szCs w:val="22"/>
        </w:rPr>
        <w:t>)</w:t>
      </w:r>
    </w:p>
    <w:p w14:paraId="71C6A044" w14:textId="1B434214" w:rsidR="00DD7908" w:rsidRPr="004751DC" w:rsidRDefault="00DD7908" w:rsidP="001F69BD">
      <w:pPr>
        <w:pStyle w:val="AufzhlungAuflagen"/>
        <w:spacing w:line="276" w:lineRule="auto"/>
        <w:rPr>
          <w:rFonts w:ascii="Arial" w:hAnsi="Arial" w:cs="Arial"/>
          <w:sz w:val="22"/>
          <w:szCs w:val="22"/>
        </w:rPr>
      </w:pPr>
      <w:r w:rsidRPr="004751DC">
        <w:rPr>
          <w:rFonts w:ascii="Arial" w:hAnsi="Arial" w:cs="Arial"/>
          <w:sz w:val="22"/>
          <w:szCs w:val="22"/>
        </w:rPr>
        <w:t xml:space="preserve">Ein Leistungspunkt entspricht einer Gesamtarbeitsleistung der Studierenden im Präsenz- und Selbststudium von 25 bis höchstens 30 Zeitstunden. </w:t>
      </w:r>
      <w:r w:rsidR="00D55DC4" w:rsidRPr="003207A4">
        <w:rPr>
          <w:rFonts w:ascii="Arial" w:hAnsi="Arial" w:cs="Arial"/>
          <w:i/>
          <w:sz w:val="22"/>
          <w:szCs w:val="22"/>
        </w:rPr>
        <w:t>(</w:t>
      </w:r>
      <w:r w:rsidR="00D55DC4" w:rsidRPr="003207A4">
        <w:rPr>
          <w:rFonts w:ascii="Arial" w:hAnsi="Arial" w:cs="Arial"/>
          <w:i/>
          <w:iCs/>
          <w:sz w:val="22"/>
          <w:szCs w:val="22"/>
        </w:rPr>
        <w:t>Die konkrete Festlegung, wie viele Arbeitsstunden innerhalb der Bandbreite einem ECTS-Leistungspunkt zugrunde liegen, erfolgt in den Studien- und Prüfungsordnungen</w:t>
      </w:r>
      <w:r w:rsidR="003207A4" w:rsidRPr="003207A4">
        <w:rPr>
          <w:rFonts w:ascii="Arial" w:hAnsi="Arial" w:cs="Arial"/>
          <w:i/>
          <w:iCs/>
          <w:sz w:val="22"/>
          <w:szCs w:val="22"/>
        </w:rPr>
        <w:t>.</w:t>
      </w:r>
      <w:r w:rsidR="00D55DC4" w:rsidRPr="003207A4">
        <w:rPr>
          <w:rFonts w:ascii="Arial" w:hAnsi="Arial" w:cs="Arial"/>
          <w:i/>
          <w:sz w:val="22"/>
          <w:szCs w:val="22"/>
        </w:rPr>
        <w:t>)</w:t>
      </w:r>
    </w:p>
    <w:p w14:paraId="6BFF52B4" w14:textId="61774283" w:rsidR="00DD7908" w:rsidRPr="004751DC" w:rsidRDefault="00DD7908" w:rsidP="001F69BD">
      <w:pPr>
        <w:pStyle w:val="AufzhlungAuflagen"/>
        <w:spacing w:line="276" w:lineRule="auto"/>
        <w:rPr>
          <w:rFonts w:ascii="Arial" w:hAnsi="Arial" w:cs="Arial"/>
          <w:sz w:val="22"/>
          <w:szCs w:val="22"/>
        </w:rPr>
      </w:pPr>
      <w:r w:rsidRPr="004751DC">
        <w:rPr>
          <w:rFonts w:ascii="Arial" w:hAnsi="Arial" w:cs="Arial"/>
          <w:sz w:val="22"/>
          <w:szCs w:val="22"/>
        </w:rPr>
        <w:t>Für ein Modul werden ECTS-Leistungspunkte gewährt, wenn die in der Prüfungsordnung vorgesehenen Leistungen nachgewiesen werden.</w:t>
      </w:r>
    </w:p>
    <w:p w14:paraId="3D14A2ED" w14:textId="1C2C24BC" w:rsidR="00DD7908" w:rsidRPr="004751DC" w:rsidRDefault="00DD7908" w:rsidP="001F69BD">
      <w:pPr>
        <w:pStyle w:val="AufzhlungAuflagen"/>
        <w:spacing w:line="276" w:lineRule="auto"/>
        <w:rPr>
          <w:rFonts w:ascii="Arial" w:hAnsi="Arial" w:cs="Arial"/>
          <w:sz w:val="22"/>
          <w:szCs w:val="22"/>
        </w:rPr>
      </w:pPr>
      <w:r w:rsidRPr="004751DC">
        <w:rPr>
          <w:rFonts w:ascii="Arial" w:hAnsi="Arial" w:cs="Arial"/>
          <w:sz w:val="22"/>
          <w:szCs w:val="22"/>
        </w:rPr>
        <w:lastRenderedPageBreak/>
        <w:t>Die Vergabe von ECTS-Leistungspunkten setzt nicht zwingend eine Prüfung, sondern den erfolgreichen Abschluss des jeweiligen Moduls voraus.</w:t>
      </w:r>
    </w:p>
    <w:p w14:paraId="5BBB285A" w14:textId="1C67F873" w:rsidR="00DD7908" w:rsidRPr="004751DC" w:rsidRDefault="00DD7908" w:rsidP="001F69BD">
      <w:pPr>
        <w:pStyle w:val="AufzhlungAuflagen"/>
        <w:spacing w:line="276" w:lineRule="auto"/>
        <w:rPr>
          <w:rFonts w:ascii="Arial" w:hAnsi="Arial" w:cs="Arial"/>
          <w:sz w:val="22"/>
          <w:szCs w:val="22"/>
        </w:rPr>
      </w:pPr>
      <w:r w:rsidRPr="004751DC">
        <w:rPr>
          <w:rFonts w:ascii="Arial" w:hAnsi="Arial" w:cs="Arial"/>
          <w:sz w:val="22"/>
          <w:szCs w:val="22"/>
        </w:rPr>
        <w:t>Bachelorabschluss: Mindestens 180 ECTS-Leistungspunkte</w:t>
      </w:r>
    </w:p>
    <w:p w14:paraId="3607DEC3" w14:textId="5B405B6F" w:rsidR="00DD7908" w:rsidRPr="004751DC" w:rsidRDefault="00DD7908" w:rsidP="001F69BD">
      <w:pPr>
        <w:pStyle w:val="AufzhlungAuflagen"/>
        <w:spacing w:line="276" w:lineRule="auto"/>
        <w:rPr>
          <w:rFonts w:ascii="Arial" w:hAnsi="Arial" w:cs="Arial"/>
          <w:sz w:val="22"/>
          <w:szCs w:val="22"/>
        </w:rPr>
      </w:pPr>
      <w:r w:rsidRPr="004751DC">
        <w:rPr>
          <w:rFonts w:ascii="Arial" w:hAnsi="Arial" w:cs="Arial"/>
          <w:sz w:val="22"/>
          <w:szCs w:val="22"/>
        </w:rPr>
        <w:t xml:space="preserve">Masterabschluss: </w:t>
      </w:r>
      <w:r w:rsidR="00C548F0">
        <w:rPr>
          <w:rFonts w:ascii="Arial" w:hAnsi="Arial" w:cs="Arial"/>
          <w:sz w:val="22"/>
          <w:szCs w:val="22"/>
        </w:rPr>
        <w:t xml:space="preserve">strukturell </w:t>
      </w:r>
      <w:r w:rsidRPr="004751DC">
        <w:rPr>
          <w:rFonts w:ascii="Arial" w:hAnsi="Arial" w:cs="Arial"/>
          <w:sz w:val="22"/>
          <w:szCs w:val="22"/>
        </w:rPr>
        <w:t>300 ECTS-Leistungspunkte unter Einbeziehung des vorangehenden Studiums bis zum ersten berufsqualifizierenden Abschluss</w:t>
      </w:r>
    </w:p>
    <w:p w14:paraId="66F99F0D" w14:textId="4C389C97" w:rsidR="00DD7908" w:rsidRPr="004751DC" w:rsidRDefault="00DD7908" w:rsidP="001F69BD">
      <w:pPr>
        <w:pStyle w:val="AufzhlungAuflagen"/>
        <w:spacing w:line="276" w:lineRule="auto"/>
        <w:rPr>
          <w:rFonts w:ascii="Arial" w:hAnsi="Arial" w:cs="Arial"/>
          <w:sz w:val="22"/>
          <w:szCs w:val="22"/>
        </w:rPr>
      </w:pPr>
      <w:r w:rsidRPr="004751DC">
        <w:rPr>
          <w:rFonts w:ascii="Arial" w:hAnsi="Arial" w:cs="Arial"/>
          <w:sz w:val="22"/>
          <w:szCs w:val="22"/>
        </w:rPr>
        <w:t>Bei konsekutiven Bachelor- und Masterstudiengängen in den künstlerischen Kernfächern an Kunst- und Musikhochschulen mit einer Gesamtregelstudienzeit von sechs Jahren wird das Masterniveau mit 360 ECTS-Leistungspunkten erreicht.</w:t>
      </w:r>
    </w:p>
    <w:p w14:paraId="1157A91E" w14:textId="4DFBD886" w:rsidR="00DD7908" w:rsidRPr="004751DC" w:rsidRDefault="00DD7908" w:rsidP="001F69BD">
      <w:pPr>
        <w:pStyle w:val="AufzhlungAuflagen"/>
        <w:spacing w:line="276" w:lineRule="auto"/>
        <w:rPr>
          <w:rFonts w:ascii="Arial" w:hAnsi="Arial" w:cs="Arial"/>
          <w:sz w:val="22"/>
          <w:szCs w:val="22"/>
        </w:rPr>
      </w:pPr>
      <w:r w:rsidRPr="004751DC">
        <w:rPr>
          <w:rFonts w:ascii="Arial" w:hAnsi="Arial" w:cs="Arial"/>
          <w:sz w:val="22"/>
          <w:szCs w:val="22"/>
        </w:rPr>
        <w:t>Der Bearbeitungsumfang beträgt für die Bachelorarbeit 6 bis 12 ECTS</w:t>
      </w:r>
      <w:r w:rsidR="00E35915">
        <w:rPr>
          <w:rFonts w:ascii="Arial" w:hAnsi="Arial" w:cs="Arial"/>
          <w:sz w:val="22"/>
          <w:szCs w:val="22"/>
        </w:rPr>
        <w:t>-</w:t>
      </w:r>
      <w:r w:rsidRPr="004751DC">
        <w:rPr>
          <w:rFonts w:ascii="Arial" w:hAnsi="Arial" w:cs="Arial"/>
          <w:sz w:val="22"/>
          <w:szCs w:val="22"/>
        </w:rPr>
        <w:t xml:space="preserve">Leistungspunkte und für die Masterarbeit 15 bis 30 ECTS-Leistungspunkte. </w:t>
      </w:r>
    </w:p>
    <w:p w14:paraId="6AFF8CE2" w14:textId="438FD86A" w:rsidR="00DD7908" w:rsidRPr="004751DC" w:rsidRDefault="00DD7908" w:rsidP="001F69BD">
      <w:pPr>
        <w:pStyle w:val="AufzhlungAuflagen"/>
        <w:spacing w:line="276" w:lineRule="auto"/>
        <w:rPr>
          <w:rFonts w:ascii="Arial" w:hAnsi="Arial" w:cs="Arial"/>
          <w:sz w:val="22"/>
          <w:szCs w:val="22"/>
        </w:rPr>
      </w:pPr>
      <w:r w:rsidRPr="004751DC">
        <w:rPr>
          <w:rFonts w:ascii="Arial" w:hAnsi="Arial" w:cs="Arial"/>
          <w:sz w:val="22"/>
          <w:szCs w:val="22"/>
        </w:rPr>
        <w:t>In Studiengängen der Freien Kunst kann in begründeten Ausnahmefällen der Bearbeitungsumfang für die Bachelorarbeit bis zu 20 ECTS-Leistungspunkte und für die Masterarbeit bis zu 40 ECTS-Leistungspunkte betragen.</w:t>
      </w:r>
    </w:p>
    <w:p w14:paraId="68CCA1A6" w14:textId="1D627CF3" w:rsidR="00DD7908" w:rsidRPr="004751DC" w:rsidRDefault="00DD7908" w:rsidP="001F69BD">
      <w:pPr>
        <w:pStyle w:val="AufzhlungAuflagen"/>
        <w:spacing w:line="276" w:lineRule="auto"/>
        <w:rPr>
          <w:rFonts w:ascii="Arial" w:hAnsi="Arial" w:cs="Arial"/>
          <w:sz w:val="22"/>
          <w:szCs w:val="22"/>
        </w:rPr>
      </w:pPr>
      <w:r w:rsidRPr="004751DC">
        <w:rPr>
          <w:rFonts w:ascii="Arial" w:hAnsi="Arial" w:cs="Arial"/>
          <w:sz w:val="22"/>
          <w:szCs w:val="22"/>
        </w:rPr>
        <w:t>In begründeten Ausnahmefällen können für Studiengänge mit besonderen studienorganisatorischen Maßnahmen bis zu 75 ECTS-Leistungspunkte pro Studienjahr zugrunde gelegt werden. Dabei ist die Arbeitsbelastung eines ECTS-Leistungspunktes mit 30 Stunden bemessen. Besondere studienorganisatorische Maßnahmen können insbesondere Lernumfeld und Betreuung, Studienstruktur, Studienplanung und Maßnahmen zur Sicherung des Lebensunterhalts betreffen.</w:t>
      </w:r>
    </w:p>
    <w:p w14:paraId="0D625EB6" w14:textId="1287CA48" w:rsidR="00DD7908" w:rsidRPr="004751DC" w:rsidRDefault="00DD7908" w:rsidP="001F69BD">
      <w:pPr>
        <w:pStyle w:val="AufzhlungAuflagen"/>
        <w:spacing w:line="276" w:lineRule="auto"/>
        <w:rPr>
          <w:rFonts w:ascii="Arial" w:hAnsi="Arial" w:cs="Arial"/>
          <w:sz w:val="22"/>
          <w:szCs w:val="22"/>
        </w:rPr>
      </w:pPr>
      <w:r w:rsidRPr="004751DC">
        <w:rPr>
          <w:rFonts w:ascii="Arial" w:hAnsi="Arial" w:cs="Arial"/>
          <w:sz w:val="22"/>
          <w:szCs w:val="22"/>
        </w:rPr>
        <w:t>Bei Lehramtsstudiengängen für Lehrämter der Grundschule oder Primarstufe, für übergreifende Lehrämter der Primarstufe und aller oder einzelner Schularten der Sekundarstufe, für Lehrämter für alle oder einzelne Schularten der Sekundarstufe I sowie für Sonderpädagogische Lehrämter I kann ein Masterabschluss vergeben werden, wenn nach mindestens 240 an der Hochschule erworbenen ECTS-Leistungspunkten unter Einbeziehung des Vorbereitungsdienstes insgesamt 300 ECTS-Leistungspunkte erreicht sind.</w:t>
      </w:r>
    </w:p>
    <w:p w14:paraId="297D9032" w14:textId="50800266" w:rsidR="00DD7908" w:rsidRPr="001F69BD" w:rsidRDefault="00DD7908" w:rsidP="001F69BD">
      <w:pPr>
        <w:pStyle w:val="AufzhlungAuflagen"/>
        <w:spacing w:line="276" w:lineRule="auto"/>
        <w:rPr>
          <w:rFonts w:ascii="Arial" w:hAnsi="Arial" w:cs="Arial"/>
          <w:sz w:val="20"/>
          <w:szCs w:val="20"/>
        </w:rPr>
      </w:pPr>
      <w:r w:rsidRPr="001F69BD">
        <w:rPr>
          <w:rFonts w:ascii="Arial" w:hAnsi="Arial" w:cs="Arial"/>
          <w:sz w:val="22"/>
          <w:szCs w:val="22"/>
        </w:rPr>
        <w:t>An Berufsakademien sind bei einer dreijährigen Ausbildungsdauer für den Bachelorabschluss in der Regel 180 ECTS-Leistungspunkte nachzuweisen. Der Umfang der theoriebasierten Ausbildungsanteile darf 120 ECTS-Leistungspunkte, der Umfang der praxisbasierten Ausbildungsanteile 30 ECTS-Leistungspunkte nicht unterschreiten.</w:t>
      </w:r>
    </w:p>
    <w:p w14:paraId="7DD5F264" w14:textId="1C01B342" w:rsidR="00E1634D" w:rsidRDefault="00E1634D" w:rsidP="005F22AF">
      <w:pPr>
        <w:pStyle w:val="berschrift2"/>
      </w:pPr>
      <w:bookmarkStart w:id="10" w:name="_Toc63345366"/>
      <w:r w:rsidRPr="00E1634D">
        <w:t xml:space="preserve">Anerkennung und Anrechnung (Art. 2 Abs. 2 </w:t>
      </w:r>
      <w:proofErr w:type="spellStart"/>
      <w:r w:rsidRPr="00E1634D">
        <w:t>StAkkrStV</w:t>
      </w:r>
      <w:proofErr w:type="spellEnd"/>
      <w:r w:rsidRPr="00E1634D">
        <w:t>)</w:t>
      </w:r>
      <w:bookmarkEnd w:id="10"/>
    </w:p>
    <w:p w14:paraId="6A41C22F" w14:textId="62B42E1B" w:rsidR="00E1634D" w:rsidRDefault="00163B7A" w:rsidP="00163B7A">
      <w:pPr>
        <w:pStyle w:val="AufzhlungAuflagen"/>
        <w:spacing w:line="276" w:lineRule="auto"/>
        <w:rPr>
          <w:rFonts w:ascii="Arial" w:hAnsi="Arial" w:cs="Arial"/>
          <w:sz w:val="22"/>
          <w:szCs w:val="22"/>
        </w:rPr>
      </w:pPr>
      <w:r w:rsidRPr="00164599">
        <w:rPr>
          <w:rFonts w:ascii="Arial" w:hAnsi="Arial" w:cs="Arial"/>
          <w:sz w:val="22"/>
          <w:szCs w:val="22"/>
        </w:rPr>
        <w:t xml:space="preserve">Regelung in der Prüfungsordnung sowie Maßnahmen zur Anerkennung von </w:t>
      </w:r>
      <w:r w:rsidRPr="00164599">
        <w:rPr>
          <w:rFonts w:ascii="Arial" w:hAnsi="Arial" w:cs="Arial"/>
          <w:sz w:val="22"/>
          <w:szCs w:val="22"/>
          <w:u w:val="single"/>
        </w:rPr>
        <w:t>Studien</w:t>
      </w:r>
      <w:r w:rsidRPr="00164599">
        <w:rPr>
          <w:rFonts w:ascii="Arial" w:hAnsi="Arial" w:cs="Arial"/>
          <w:sz w:val="22"/>
          <w:szCs w:val="22"/>
        </w:rPr>
        <w:t xml:space="preserve">leistungen bei einem Hochschul- oder </w:t>
      </w:r>
      <w:proofErr w:type="spellStart"/>
      <w:r w:rsidRPr="00164599">
        <w:rPr>
          <w:rFonts w:ascii="Arial" w:hAnsi="Arial" w:cs="Arial"/>
          <w:sz w:val="22"/>
          <w:szCs w:val="22"/>
        </w:rPr>
        <w:t>Studiengangswechsel</w:t>
      </w:r>
      <w:proofErr w:type="spellEnd"/>
      <w:r w:rsidRPr="00164599">
        <w:rPr>
          <w:rFonts w:ascii="Arial" w:hAnsi="Arial" w:cs="Arial"/>
          <w:sz w:val="22"/>
          <w:szCs w:val="22"/>
        </w:rPr>
        <w:t xml:space="preserve"> (Lissabon Konvention)</w:t>
      </w:r>
      <w:r>
        <w:rPr>
          <w:rFonts w:ascii="Arial" w:hAnsi="Arial" w:cs="Arial"/>
          <w:sz w:val="22"/>
          <w:szCs w:val="22"/>
        </w:rPr>
        <w:t>.</w:t>
      </w:r>
    </w:p>
    <w:p w14:paraId="0873DD4E" w14:textId="18DD6B7D" w:rsidR="00163B7A" w:rsidRPr="00163B7A" w:rsidRDefault="00163B7A" w:rsidP="00164599">
      <w:pPr>
        <w:pStyle w:val="AufzhlungAuflagen"/>
        <w:spacing w:line="276" w:lineRule="auto"/>
        <w:rPr>
          <w:rFonts w:ascii="Arial" w:hAnsi="Arial" w:cs="Arial"/>
        </w:rPr>
      </w:pPr>
      <w:r>
        <w:rPr>
          <w:rFonts w:ascii="Arial" w:hAnsi="Arial" w:cs="Arial"/>
          <w:sz w:val="22"/>
          <w:szCs w:val="22"/>
        </w:rPr>
        <w:t xml:space="preserve">Regelung in der Prüfungsordnung für die Anrechnung </w:t>
      </w:r>
      <w:r w:rsidRPr="00164599">
        <w:rPr>
          <w:rFonts w:ascii="Arial" w:hAnsi="Arial" w:cs="Arial"/>
          <w:sz w:val="22"/>
          <w:szCs w:val="22"/>
          <w:u w:val="single"/>
        </w:rPr>
        <w:t>außerhochschulisch</w:t>
      </w:r>
      <w:r>
        <w:rPr>
          <w:rFonts w:ascii="Arial" w:hAnsi="Arial" w:cs="Arial"/>
          <w:sz w:val="22"/>
          <w:szCs w:val="22"/>
        </w:rPr>
        <w:t xml:space="preserve"> erworbener Fähigkeiten und Kenntnisse. Bei pauschaler Anrechnung sind darüber hinaus Erläuterungen zur Sicherung der homogenen Bewerbergruppe erforderlich. Bei Anrechnungsmodellen in Kooperation mit einer nichthochschulischen Einrichtung ist die Kooperation unter § 9 MRVO darzustellen. </w:t>
      </w:r>
    </w:p>
    <w:p w14:paraId="5111A262" w14:textId="13B13C11" w:rsidR="00DD7908" w:rsidRPr="00DD7908" w:rsidRDefault="002552A4" w:rsidP="005F22AF">
      <w:pPr>
        <w:pStyle w:val="berschrift2"/>
      </w:pPr>
      <w:bookmarkStart w:id="11" w:name="_Toc63345367"/>
      <w:r>
        <w:lastRenderedPageBreak/>
        <w:t xml:space="preserve">wenn einschlägig: </w:t>
      </w:r>
      <w:r w:rsidR="00DD7908" w:rsidRPr="00DD7908">
        <w:t>§ 9 Besondere Kriterien für Kooperationen mit</w:t>
      </w:r>
      <w:r w:rsidR="005F22AF">
        <w:t xml:space="preserve"> </w:t>
      </w:r>
      <w:r w:rsidR="00DD7908" w:rsidRPr="00DD7908">
        <w:t>nichthochschulischen Einrichtungen</w:t>
      </w:r>
      <w:bookmarkEnd w:id="11"/>
    </w:p>
    <w:p w14:paraId="2C8F69BC" w14:textId="034955DA" w:rsidR="00DD7908" w:rsidRPr="004751DC" w:rsidRDefault="00DD7908" w:rsidP="001F69BD">
      <w:pPr>
        <w:pStyle w:val="AufzhlungAuflagen"/>
        <w:spacing w:line="276" w:lineRule="auto"/>
        <w:rPr>
          <w:rFonts w:ascii="Arial" w:hAnsi="Arial" w:cs="Arial"/>
          <w:sz w:val="22"/>
          <w:szCs w:val="22"/>
        </w:rPr>
      </w:pPr>
      <w:r w:rsidRPr="004751DC">
        <w:rPr>
          <w:rFonts w:ascii="Arial" w:hAnsi="Arial" w:cs="Arial"/>
          <w:sz w:val="22"/>
          <w:szCs w:val="22"/>
        </w:rPr>
        <w:t xml:space="preserve">Grundsätzlich: </w:t>
      </w:r>
      <w:r w:rsidRPr="004751DC">
        <w:rPr>
          <w:rFonts w:ascii="Arial" w:hAnsi="Arial" w:cs="Arial"/>
          <w:i/>
          <w:iCs/>
          <w:sz w:val="22"/>
          <w:szCs w:val="22"/>
        </w:rPr>
        <w:t xml:space="preserve">§ 9 legt die besonderen formalen Kriterien für Kooperationen </w:t>
      </w:r>
      <w:r w:rsidR="00C548F0">
        <w:rPr>
          <w:rFonts w:ascii="Arial" w:hAnsi="Arial" w:cs="Arial"/>
          <w:i/>
          <w:iCs/>
          <w:sz w:val="22"/>
          <w:szCs w:val="22"/>
        </w:rPr>
        <w:t xml:space="preserve">mit </w:t>
      </w:r>
      <w:r w:rsidR="00C548F0" w:rsidRPr="004751DC">
        <w:rPr>
          <w:rFonts w:ascii="Arial" w:hAnsi="Arial" w:cs="Arial"/>
          <w:i/>
          <w:iCs/>
          <w:sz w:val="22"/>
          <w:szCs w:val="22"/>
        </w:rPr>
        <w:t>nichthochschulische</w:t>
      </w:r>
      <w:r w:rsidR="00C548F0">
        <w:rPr>
          <w:rFonts w:ascii="Arial" w:hAnsi="Arial" w:cs="Arial"/>
          <w:i/>
          <w:iCs/>
          <w:sz w:val="22"/>
          <w:szCs w:val="22"/>
        </w:rPr>
        <w:t xml:space="preserve">n Einrichtungen </w:t>
      </w:r>
      <w:r w:rsidRPr="004751DC">
        <w:rPr>
          <w:rFonts w:ascii="Arial" w:hAnsi="Arial" w:cs="Arial"/>
          <w:i/>
          <w:iCs/>
          <w:sz w:val="22"/>
          <w:szCs w:val="22"/>
        </w:rPr>
        <w:t>gemäß § 19 fest.</w:t>
      </w:r>
    </w:p>
    <w:p w14:paraId="14D82CDD" w14:textId="2691A609" w:rsidR="00DD7908" w:rsidRPr="004751DC" w:rsidRDefault="00DD7908" w:rsidP="001F69BD">
      <w:pPr>
        <w:pStyle w:val="AufzhlungAuflagen"/>
        <w:spacing w:line="276" w:lineRule="auto"/>
        <w:rPr>
          <w:rFonts w:ascii="Arial" w:hAnsi="Arial" w:cs="Arial"/>
          <w:sz w:val="22"/>
          <w:szCs w:val="22"/>
        </w:rPr>
      </w:pPr>
      <w:r w:rsidRPr="004751DC">
        <w:rPr>
          <w:rFonts w:ascii="Arial" w:hAnsi="Arial" w:cs="Arial"/>
          <w:sz w:val="22"/>
          <w:szCs w:val="22"/>
        </w:rPr>
        <w:t xml:space="preserve">Umfang und Art bestehender Kooperationen mit Unternehmen und sonstigen Einrichtungen sind unter Einbezug nichthochschulischer Lernorte und Studienanteile sowie der Unterrichtssprache(n) vertraglich geregelt und auf der Internetseite der Hochschule beschrieben. </w:t>
      </w:r>
      <w:r w:rsidRPr="00585582">
        <w:rPr>
          <w:rFonts w:ascii="Arial" w:hAnsi="Arial" w:cs="Arial"/>
          <w:i/>
          <w:sz w:val="22"/>
          <w:szCs w:val="22"/>
        </w:rPr>
        <w:t>(</w:t>
      </w:r>
      <w:r w:rsidRPr="00585582">
        <w:rPr>
          <w:rFonts w:ascii="Arial" w:hAnsi="Arial" w:cs="Arial"/>
          <w:i/>
          <w:iCs/>
          <w:sz w:val="22"/>
          <w:szCs w:val="22"/>
        </w:rPr>
        <w:t>Schriftlicher Kooperationsvertrag zwischen gradverleihender Hochschule und kooperierendem Bildungsträger hinsichtlich Art, Umfang und gegenseitigen Leistungen der bestehenden Kooperation erforderlich; aus Gründen des Verbraucherschutzes ist die transparente Darstellung von Umfang und Art der Kooperation auf der Internetseite der Hochschule erforderlich</w:t>
      </w:r>
      <w:r w:rsidR="00585582" w:rsidRPr="00585582">
        <w:rPr>
          <w:rFonts w:ascii="Arial" w:hAnsi="Arial" w:cs="Arial"/>
          <w:i/>
          <w:iCs/>
          <w:sz w:val="22"/>
          <w:szCs w:val="22"/>
        </w:rPr>
        <w:t>.</w:t>
      </w:r>
      <w:r w:rsidRPr="00585582">
        <w:rPr>
          <w:rFonts w:ascii="Arial" w:hAnsi="Arial" w:cs="Arial"/>
          <w:i/>
          <w:sz w:val="22"/>
          <w:szCs w:val="22"/>
        </w:rPr>
        <w:t>)</w:t>
      </w:r>
    </w:p>
    <w:p w14:paraId="443DCC6A" w14:textId="335BF05D" w:rsidR="00DD7908" w:rsidRPr="004751DC" w:rsidRDefault="004751DC" w:rsidP="001F69BD">
      <w:pPr>
        <w:pStyle w:val="AufzhlungAuflagen"/>
        <w:spacing w:line="276" w:lineRule="auto"/>
        <w:rPr>
          <w:rFonts w:ascii="Arial" w:hAnsi="Arial" w:cs="Arial"/>
          <w:sz w:val="22"/>
          <w:szCs w:val="22"/>
        </w:rPr>
      </w:pPr>
      <w:r>
        <w:rPr>
          <w:rFonts w:ascii="Arial" w:hAnsi="Arial" w:cs="Arial"/>
          <w:sz w:val="22"/>
          <w:szCs w:val="22"/>
        </w:rPr>
        <w:t>B</w:t>
      </w:r>
      <w:r w:rsidR="00DD7908" w:rsidRPr="004751DC">
        <w:rPr>
          <w:rFonts w:ascii="Arial" w:hAnsi="Arial" w:cs="Arial"/>
          <w:sz w:val="22"/>
          <w:szCs w:val="22"/>
        </w:rPr>
        <w:t xml:space="preserve">ei der Anwendung von Anrechnungsmodellen im Rahmen von </w:t>
      </w:r>
      <w:proofErr w:type="spellStart"/>
      <w:r w:rsidR="00DD7908" w:rsidRPr="004751DC">
        <w:rPr>
          <w:rFonts w:ascii="Arial" w:hAnsi="Arial" w:cs="Arial"/>
          <w:sz w:val="22"/>
          <w:szCs w:val="22"/>
        </w:rPr>
        <w:t>studiengangsbezogenen</w:t>
      </w:r>
      <w:proofErr w:type="spellEnd"/>
      <w:r w:rsidR="00DD7908" w:rsidRPr="004751DC">
        <w:rPr>
          <w:rFonts w:ascii="Arial" w:hAnsi="Arial" w:cs="Arial"/>
          <w:sz w:val="22"/>
          <w:szCs w:val="22"/>
        </w:rPr>
        <w:t xml:space="preserve"> Kooperationen ist die inhaltliche Gleichwertigkeit anzurechnender nichthochschulischer Qualifikationen und deren Äquivalenz gemäß dem angestrebten Qualifikationsniveau nachvollziehbar dargelegt. </w:t>
      </w:r>
      <w:r w:rsidR="00DD7908" w:rsidRPr="00585582">
        <w:rPr>
          <w:rFonts w:ascii="Arial" w:hAnsi="Arial" w:cs="Arial"/>
          <w:i/>
          <w:sz w:val="22"/>
          <w:szCs w:val="22"/>
        </w:rPr>
        <w:t>(</w:t>
      </w:r>
      <w:r w:rsidR="00DD7908" w:rsidRPr="00585582">
        <w:rPr>
          <w:rFonts w:ascii="Arial" w:hAnsi="Arial" w:cs="Arial"/>
          <w:i/>
          <w:iCs/>
          <w:sz w:val="22"/>
          <w:szCs w:val="22"/>
        </w:rPr>
        <w:t>Anrechenbar sind nur solche Kompetenzen, die nach Inhalt und Niveau dem Teil des Studiums gleichwertig sind, der ersetzt werden soll. Dabei können solche außerhalb des Hochschulwesens erworbene Kenntnisse und Fähigkeiten höchstens 50 % eines Hochschulstudiums ersetzen. Damit wird sichergestellt, dass ein wesentlicher Teil der dem Hochschulabschluss zugrundeliegenden Ausbildung in der unmittelbaren Verantwortung, d. h. durch eigene Leistungen der verleihenden Hochschule, stattfindet</w:t>
      </w:r>
      <w:r w:rsidR="00585582" w:rsidRPr="00585582">
        <w:rPr>
          <w:rFonts w:ascii="Arial" w:hAnsi="Arial" w:cs="Arial"/>
          <w:i/>
          <w:iCs/>
          <w:sz w:val="22"/>
          <w:szCs w:val="22"/>
        </w:rPr>
        <w:t>.</w:t>
      </w:r>
      <w:r w:rsidR="00DD7908" w:rsidRPr="00585582">
        <w:rPr>
          <w:rFonts w:ascii="Arial" w:hAnsi="Arial" w:cs="Arial"/>
          <w:i/>
          <w:sz w:val="22"/>
          <w:szCs w:val="22"/>
        </w:rPr>
        <w:t>)</w:t>
      </w:r>
    </w:p>
    <w:p w14:paraId="11D7C5D8" w14:textId="1B0D1BF5" w:rsidR="00DD7908" w:rsidRPr="004751DC" w:rsidRDefault="00DD7908" w:rsidP="001F69BD">
      <w:pPr>
        <w:pStyle w:val="AufzhlungAuflagen"/>
        <w:spacing w:line="276" w:lineRule="auto"/>
        <w:rPr>
          <w:rFonts w:ascii="Arial" w:hAnsi="Arial" w:cs="Arial"/>
          <w:sz w:val="22"/>
          <w:szCs w:val="22"/>
        </w:rPr>
      </w:pPr>
      <w:r w:rsidRPr="004751DC">
        <w:rPr>
          <w:rFonts w:ascii="Arial" w:hAnsi="Arial" w:cs="Arial"/>
          <w:sz w:val="22"/>
          <w:szCs w:val="22"/>
        </w:rPr>
        <w:t xml:space="preserve">Im Fall von </w:t>
      </w:r>
      <w:proofErr w:type="spellStart"/>
      <w:r w:rsidRPr="004751DC">
        <w:rPr>
          <w:rFonts w:ascii="Arial" w:hAnsi="Arial" w:cs="Arial"/>
          <w:sz w:val="22"/>
          <w:szCs w:val="22"/>
        </w:rPr>
        <w:t>studiengangsbezogenen</w:t>
      </w:r>
      <w:proofErr w:type="spellEnd"/>
      <w:r w:rsidRPr="004751DC">
        <w:rPr>
          <w:rFonts w:ascii="Arial" w:hAnsi="Arial" w:cs="Arial"/>
          <w:sz w:val="22"/>
          <w:szCs w:val="22"/>
        </w:rPr>
        <w:t xml:space="preserve"> Kooperationen mit nichthochschulischen Einrichtungen ist der Mehrwert für die künftigen Studierenden und die gradverleihende Hochschule nachvollziehbar dargelegt. </w:t>
      </w:r>
    </w:p>
    <w:p w14:paraId="1DCD9FF3" w14:textId="2D698128" w:rsidR="00DD7908" w:rsidRPr="00DD7908" w:rsidRDefault="002552A4" w:rsidP="005F22AF">
      <w:pPr>
        <w:pStyle w:val="berschrift2"/>
      </w:pPr>
      <w:bookmarkStart w:id="12" w:name="_Toc63345368"/>
      <w:r>
        <w:t xml:space="preserve">wenn einschlägig: </w:t>
      </w:r>
      <w:r w:rsidR="00DD7908" w:rsidRPr="00DD7908">
        <w:t>§ 10 Sonderregelung für Joint-Degree-Programme</w:t>
      </w:r>
      <w:bookmarkEnd w:id="12"/>
    </w:p>
    <w:p w14:paraId="747DF4C2" w14:textId="50C4B286" w:rsidR="00DD7908" w:rsidRDefault="00DD7908" w:rsidP="001F69BD">
      <w:pPr>
        <w:pStyle w:val="AufzhlungAuflagen"/>
        <w:spacing w:line="276" w:lineRule="auto"/>
        <w:rPr>
          <w:rFonts w:ascii="Arial" w:hAnsi="Arial" w:cs="Arial"/>
          <w:sz w:val="22"/>
          <w:szCs w:val="22"/>
        </w:rPr>
      </w:pPr>
      <w:r w:rsidRPr="004751DC">
        <w:rPr>
          <w:rFonts w:ascii="Arial" w:hAnsi="Arial" w:cs="Arial"/>
          <w:sz w:val="22"/>
          <w:szCs w:val="22"/>
        </w:rPr>
        <w:t>Ein Joint-Degree-Programm ist ein gestufter Studiengang, der von einer inländischen Hochschule gemeinsam mit einer oder mehreren Hochschulen ausländischer Staaten aus dem Europäischen Hochschulraum koordiniert und angeboten wird, zu einem gemeinsamen Abschluss führt und folgende weitere Merkmale aufweist:</w:t>
      </w:r>
    </w:p>
    <w:p w14:paraId="25019F6A" w14:textId="47715E22" w:rsidR="001F69BD" w:rsidRDefault="001F69BD" w:rsidP="001F69BD">
      <w:pPr>
        <w:pStyle w:val="AufzhlungAuflagen"/>
        <w:numPr>
          <w:ilvl w:val="0"/>
          <w:numId w:val="33"/>
        </w:numPr>
        <w:spacing w:line="276" w:lineRule="auto"/>
        <w:rPr>
          <w:rFonts w:ascii="Arial" w:hAnsi="Arial" w:cs="Arial"/>
          <w:sz w:val="22"/>
          <w:szCs w:val="22"/>
        </w:rPr>
      </w:pPr>
      <w:r>
        <w:rPr>
          <w:rFonts w:ascii="Arial" w:hAnsi="Arial" w:cs="Arial"/>
          <w:sz w:val="22"/>
          <w:szCs w:val="22"/>
        </w:rPr>
        <w:t>Integriertes Curriculum</w:t>
      </w:r>
    </w:p>
    <w:p w14:paraId="633522FA" w14:textId="76658547" w:rsidR="001F69BD" w:rsidRDefault="001F69BD" w:rsidP="001F69BD">
      <w:pPr>
        <w:pStyle w:val="AufzhlungAuflagen"/>
        <w:numPr>
          <w:ilvl w:val="0"/>
          <w:numId w:val="33"/>
        </w:numPr>
        <w:spacing w:line="276" w:lineRule="auto"/>
        <w:rPr>
          <w:rFonts w:ascii="Arial" w:hAnsi="Arial" w:cs="Arial"/>
          <w:sz w:val="22"/>
          <w:szCs w:val="22"/>
        </w:rPr>
      </w:pPr>
      <w:r>
        <w:rPr>
          <w:rFonts w:ascii="Arial" w:hAnsi="Arial" w:cs="Arial"/>
          <w:sz w:val="22"/>
          <w:szCs w:val="22"/>
        </w:rPr>
        <w:t xml:space="preserve">Studienanteil an einer oder mehreren ausländischen Hochschulen von in der Regel mindestens 25 Prozent </w:t>
      </w:r>
    </w:p>
    <w:p w14:paraId="2FB6FF09" w14:textId="272D94A4" w:rsidR="001F69BD" w:rsidRDefault="001F69BD" w:rsidP="001F69BD">
      <w:pPr>
        <w:pStyle w:val="AufzhlungAuflagen"/>
        <w:numPr>
          <w:ilvl w:val="0"/>
          <w:numId w:val="33"/>
        </w:numPr>
        <w:spacing w:line="276" w:lineRule="auto"/>
        <w:rPr>
          <w:rFonts w:ascii="Arial" w:hAnsi="Arial" w:cs="Arial"/>
          <w:sz w:val="22"/>
          <w:szCs w:val="22"/>
        </w:rPr>
      </w:pPr>
      <w:r>
        <w:rPr>
          <w:rFonts w:ascii="Arial" w:hAnsi="Arial" w:cs="Arial"/>
          <w:sz w:val="22"/>
          <w:szCs w:val="22"/>
        </w:rPr>
        <w:t>Vertraglich geregelte Zusammenarbeit</w:t>
      </w:r>
    </w:p>
    <w:p w14:paraId="1AAC1F5D" w14:textId="222EC8B0" w:rsidR="001F69BD" w:rsidRDefault="001F69BD" w:rsidP="001F69BD">
      <w:pPr>
        <w:pStyle w:val="AufzhlungAuflagen"/>
        <w:numPr>
          <w:ilvl w:val="0"/>
          <w:numId w:val="33"/>
        </w:numPr>
        <w:spacing w:line="276" w:lineRule="auto"/>
        <w:rPr>
          <w:rFonts w:ascii="Arial" w:hAnsi="Arial" w:cs="Arial"/>
          <w:sz w:val="22"/>
          <w:szCs w:val="22"/>
        </w:rPr>
      </w:pPr>
      <w:r>
        <w:rPr>
          <w:rFonts w:ascii="Arial" w:hAnsi="Arial" w:cs="Arial"/>
          <w:sz w:val="22"/>
          <w:szCs w:val="22"/>
        </w:rPr>
        <w:t>Abgestimmtes Zugangs- und Prüfungswesen</w:t>
      </w:r>
    </w:p>
    <w:p w14:paraId="77D5D64F" w14:textId="72E40512" w:rsidR="001F69BD" w:rsidRPr="004751DC" w:rsidRDefault="001F69BD" w:rsidP="001F69BD">
      <w:pPr>
        <w:pStyle w:val="AufzhlungAuflagen"/>
        <w:numPr>
          <w:ilvl w:val="0"/>
          <w:numId w:val="33"/>
        </w:numPr>
        <w:spacing w:line="276" w:lineRule="auto"/>
        <w:rPr>
          <w:rFonts w:ascii="Arial" w:hAnsi="Arial" w:cs="Arial"/>
          <w:sz w:val="22"/>
          <w:szCs w:val="22"/>
        </w:rPr>
      </w:pPr>
      <w:r>
        <w:rPr>
          <w:rFonts w:ascii="Arial" w:hAnsi="Arial" w:cs="Arial"/>
          <w:sz w:val="22"/>
          <w:szCs w:val="22"/>
        </w:rPr>
        <w:t>Eine gemeinsame Qualitätssicherung</w:t>
      </w:r>
    </w:p>
    <w:p w14:paraId="48450BB4" w14:textId="1990802A" w:rsidR="00DD7908" w:rsidRPr="004751DC" w:rsidRDefault="00DD7908" w:rsidP="001F69BD">
      <w:pPr>
        <w:pStyle w:val="AufzhlungAuflagen"/>
        <w:spacing w:line="276" w:lineRule="auto"/>
        <w:rPr>
          <w:rFonts w:ascii="Arial" w:hAnsi="Arial" w:cs="Arial"/>
          <w:sz w:val="22"/>
          <w:szCs w:val="22"/>
        </w:rPr>
      </w:pPr>
      <w:r w:rsidRPr="004751DC">
        <w:rPr>
          <w:rFonts w:ascii="Arial" w:hAnsi="Arial" w:cs="Arial"/>
          <w:sz w:val="22"/>
          <w:szCs w:val="22"/>
        </w:rPr>
        <w:t xml:space="preserve">Qualifikationen und Studienzeiten werden in Übereinstimmung mit dem Gesetz zu dem Übereinkommen vom 11. April 1997 über die Anerkennung von Qualifikationen im Hochschulbereich in der europäischen Region vom 16. Mai 2007 (BGBl. 2007 II S. 712, 713) (Lissabon-Konvention) anerkannt. </w:t>
      </w:r>
    </w:p>
    <w:p w14:paraId="1BDEC9B1" w14:textId="033669CB" w:rsidR="00DD7908" w:rsidRPr="004751DC" w:rsidRDefault="00DD7908" w:rsidP="001F69BD">
      <w:pPr>
        <w:pStyle w:val="AufzhlungAuflagen"/>
        <w:spacing w:line="276" w:lineRule="auto"/>
        <w:rPr>
          <w:rFonts w:ascii="Arial" w:hAnsi="Arial" w:cs="Arial"/>
          <w:sz w:val="22"/>
          <w:szCs w:val="22"/>
        </w:rPr>
      </w:pPr>
      <w:r w:rsidRPr="004751DC">
        <w:rPr>
          <w:rFonts w:ascii="Arial" w:hAnsi="Arial" w:cs="Arial"/>
          <w:sz w:val="22"/>
          <w:szCs w:val="22"/>
        </w:rPr>
        <w:lastRenderedPageBreak/>
        <w:t xml:space="preserve">Das ECTS wird entsprechend §§ 7 und 8 Absatz 1 angewendet und die Verteilung der Leistungspunkte ist geregelt. </w:t>
      </w:r>
    </w:p>
    <w:p w14:paraId="4CEC41D9" w14:textId="67917C26" w:rsidR="00DD7908" w:rsidRPr="004751DC" w:rsidRDefault="00DD7908" w:rsidP="001F69BD">
      <w:pPr>
        <w:pStyle w:val="AufzhlungAuflagen"/>
        <w:spacing w:line="276" w:lineRule="auto"/>
        <w:rPr>
          <w:rFonts w:ascii="Arial" w:hAnsi="Arial" w:cs="Arial"/>
          <w:sz w:val="22"/>
          <w:szCs w:val="22"/>
        </w:rPr>
      </w:pPr>
      <w:r w:rsidRPr="004751DC">
        <w:rPr>
          <w:rFonts w:ascii="Arial" w:hAnsi="Arial" w:cs="Arial"/>
          <w:sz w:val="22"/>
          <w:szCs w:val="22"/>
        </w:rPr>
        <w:t xml:space="preserve">Für den Bachelorabschluss sind 180 bis 240 Leistungspunkte nachzuweisen und für den Masterabschluss nicht weniger als 60 Leistungspunkte. </w:t>
      </w:r>
    </w:p>
    <w:p w14:paraId="1EA704AA" w14:textId="71610E8E" w:rsidR="00DD7908" w:rsidRPr="004751DC" w:rsidRDefault="00DD7908" w:rsidP="001F69BD">
      <w:pPr>
        <w:pStyle w:val="AufzhlungAuflagen"/>
        <w:spacing w:line="276" w:lineRule="auto"/>
        <w:rPr>
          <w:rFonts w:ascii="Arial" w:hAnsi="Arial" w:cs="Arial"/>
          <w:sz w:val="22"/>
          <w:szCs w:val="22"/>
        </w:rPr>
      </w:pPr>
      <w:r w:rsidRPr="004751DC">
        <w:rPr>
          <w:rFonts w:ascii="Arial" w:hAnsi="Arial" w:cs="Arial"/>
          <w:sz w:val="22"/>
          <w:szCs w:val="22"/>
        </w:rPr>
        <w:t>Die wesentlichen Studieninformationen sind veröffentlicht und für die Studierenden jederzeit zugänglich.</w:t>
      </w:r>
    </w:p>
    <w:p w14:paraId="4DBECA87" w14:textId="1BBB48BD" w:rsidR="00DD7908" w:rsidRPr="00E64C0C" w:rsidRDefault="00DD7908" w:rsidP="001F69BD">
      <w:pPr>
        <w:pStyle w:val="AufzhlungAuflagen"/>
        <w:spacing w:line="276" w:lineRule="auto"/>
        <w:rPr>
          <w:rFonts w:ascii="Arial" w:hAnsi="Arial" w:cs="Arial"/>
          <w:sz w:val="20"/>
          <w:szCs w:val="20"/>
        </w:rPr>
      </w:pPr>
      <w:r w:rsidRPr="001F69BD">
        <w:rPr>
          <w:rFonts w:ascii="Arial" w:hAnsi="Arial" w:cs="Arial"/>
          <w:sz w:val="22"/>
          <w:szCs w:val="22"/>
        </w:rPr>
        <w:t>Wird ein Joint</w:t>
      </w:r>
      <w:r w:rsidR="00C70C39">
        <w:rPr>
          <w:rFonts w:ascii="Arial" w:hAnsi="Arial" w:cs="Arial"/>
          <w:sz w:val="22"/>
          <w:szCs w:val="22"/>
        </w:rPr>
        <w:t>-</w:t>
      </w:r>
      <w:r w:rsidRPr="001F69BD">
        <w:rPr>
          <w:rFonts w:ascii="Arial" w:hAnsi="Arial" w:cs="Arial"/>
          <w:sz w:val="22"/>
          <w:szCs w:val="22"/>
        </w:rPr>
        <w:t>Degree-Programm von einer inländischen Hochschule gemeinsam mit einer oder mehreren Hochschulen ausländischer Staaten koordiniert und angeboten, die nicht dem Europäischen Hochschulraum angehören (außereuropäische Kooperationspartner), so finden auf Antrag der inländischen Hochschule die Absätze 1 und 2 entsprechende Anwendung, wenn sich die außereuropäischen Kooperationspartner in der Kooperationsvereinbarung mit der inländischen Hochschule zu einer Akkreditierung unter Anwendung der in den Absätzen 1 und 2 sowie in den §§ 16 Absatz 1 und 33 Absatz 1 geregelten Kriterien und Verfahrensregeln verpflichtet.</w:t>
      </w:r>
    </w:p>
    <w:p w14:paraId="642791EC" w14:textId="77777777" w:rsidR="00E64C0C" w:rsidRDefault="00E64C0C" w:rsidP="00E64C0C">
      <w:pPr>
        <w:pStyle w:val="AufzhlungAuflagen"/>
        <w:numPr>
          <w:ilvl w:val="0"/>
          <w:numId w:val="0"/>
        </w:numPr>
        <w:spacing w:line="276" w:lineRule="auto"/>
        <w:ind w:left="720" w:hanging="360"/>
        <w:rPr>
          <w:rFonts w:ascii="Arial" w:hAnsi="Arial" w:cs="Arial"/>
          <w:sz w:val="22"/>
          <w:szCs w:val="22"/>
        </w:rPr>
      </w:pPr>
    </w:p>
    <w:p w14:paraId="151E5ECA" w14:textId="2F6F4F7B" w:rsidR="00AC460D" w:rsidRPr="00AC460D" w:rsidRDefault="00AC460D" w:rsidP="00AC460D">
      <w:pPr>
        <w:pStyle w:val="berschrift1"/>
        <w:numPr>
          <w:ilvl w:val="0"/>
          <w:numId w:val="39"/>
        </w:numPr>
        <w:spacing w:line="276" w:lineRule="auto"/>
        <w:rPr>
          <w:rFonts w:cs="Arial"/>
          <w:u w:val="single" w:color="FF0000"/>
        </w:rPr>
      </w:pPr>
      <w:bookmarkStart w:id="13" w:name="_Toc63345369"/>
      <w:r w:rsidRPr="00AC460D">
        <w:rPr>
          <w:rFonts w:cs="Arial"/>
          <w:u w:val="single" w:color="FF0000"/>
        </w:rPr>
        <w:t>Fachlich-inhaltliche Kriterien</w:t>
      </w:r>
      <w:bookmarkEnd w:id="13"/>
    </w:p>
    <w:p w14:paraId="492BC6FD" w14:textId="77777777" w:rsidR="00E64C0C" w:rsidRPr="00E64C0C" w:rsidRDefault="00E64C0C" w:rsidP="005F22AF">
      <w:pPr>
        <w:pStyle w:val="berschrift2"/>
      </w:pPr>
      <w:bookmarkStart w:id="14" w:name="_Toc63345370"/>
      <w:r w:rsidRPr="00E64C0C">
        <w:t>§ 11 MRVO Qualifikationsziele und Abschlussniveau</w:t>
      </w:r>
      <w:bookmarkEnd w:id="14"/>
    </w:p>
    <w:p w14:paraId="0207FC39" w14:textId="1D2BD19C" w:rsidR="00E64C0C" w:rsidRPr="00E64C0C" w:rsidRDefault="00E64C0C" w:rsidP="00E64C0C">
      <w:pPr>
        <w:pStyle w:val="AufzhlungAuflagen"/>
        <w:spacing w:line="276" w:lineRule="auto"/>
        <w:rPr>
          <w:rFonts w:ascii="Arial" w:hAnsi="Arial" w:cs="Arial"/>
          <w:sz w:val="22"/>
          <w:szCs w:val="22"/>
        </w:rPr>
      </w:pPr>
      <w:r w:rsidRPr="00E64C0C">
        <w:rPr>
          <w:rFonts w:ascii="Arial" w:hAnsi="Arial" w:cs="Arial"/>
          <w:sz w:val="22"/>
          <w:szCs w:val="22"/>
        </w:rPr>
        <w:t xml:space="preserve">Grundsätzlich: </w:t>
      </w:r>
      <w:r w:rsidRPr="00E64C0C">
        <w:rPr>
          <w:rFonts w:ascii="Arial" w:hAnsi="Arial" w:cs="Arial"/>
          <w:i/>
          <w:sz w:val="22"/>
          <w:szCs w:val="22"/>
        </w:rPr>
        <w:t>Im Rahmen der Akkreditierung ist zu überprüfen, ob die von der Hochschule für jeden Studiengang konkret zu definierenden Qualifikationsziele und angestrebte</w:t>
      </w:r>
      <w:r w:rsidR="00C548F0">
        <w:rPr>
          <w:rFonts w:ascii="Arial" w:hAnsi="Arial" w:cs="Arial"/>
          <w:i/>
          <w:sz w:val="22"/>
          <w:szCs w:val="22"/>
        </w:rPr>
        <w:t>n</w:t>
      </w:r>
      <w:r w:rsidRPr="00E64C0C">
        <w:rPr>
          <w:rFonts w:ascii="Arial" w:hAnsi="Arial" w:cs="Arial"/>
          <w:i/>
          <w:sz w:val="22"/>
          <w:szCs w:val="22"/>
        </w:rPr>
        <w:t xml:space="preserve"> Lernergebnisse diese Ziele reflektieren.</w:t>
      </w:r>
    </w:p>
    <w:p w14:paraId="0763C0BF" w14:textId="27C53AE5" w:rsidR="00E64C0C" w:rsidRPr="00E64C0C" w:rsidRDefault="00E64C0C" w:rsidP="00E64C0C">
      <w:pPr>
        <w:pStyle w:val="AufzhlungAuflagen"/>
        <w:spacing w:line="276" w:lineRule="auto"/>
        <w:rPr>
          <w:rFonts w:ascii="Arial" w:hAnsi="Arial" w:cs="Arial"/>
          <w:sz w:val="22"/>
          <w:szCs w:val="22"/>
        </w:rPr>
      </w:pPr>
      <w:r w:rsidRPr="00E64C0C">
        <w:rPr>
          <w:rFonts w:ascii="Arial" w:hAnsi="Arial" w:cs="Arial"/>
          <w:sz w:val="22"/>
          <w:szCs w:val="22"/>
        </w:rPr>
        <w:t>Die Qualifikationsziele und die angestrebten Lernergebnisse sind klar formuliert</w:t>
      </w:r>
      <w:r w:rsidR="00E35915">
        <w:rPr>
          <w:rFonts w:ascii="Arial" w:hAnsi="Arial" w:cs="Arial"/>
          <w:sz w:val="22"/>
          <w:szCs w:val="22"/>
        </w:rPr>
        <w:t xml:space="preserve"> und umfassen die Bereiche „wissenschaftliche (oder künstlerische) Befähigung“, „Befähigung zu einer qualifizierten Erwerbstätigkeit“ und „Persönlichkeitsentwicklung“</w:t>
      </w:r>
      <w:r w:rsidRPr="00E64C0C">
        <w:rPr>
          <w:rFonts w:ascii="Arial" w:hAnsi="Arial" w:cs="Arial"/>
          <w:sz w:val="22"/>
          <w:szCs w:val="22"/>
        </w:rPr>
        <w:t>.</w:t>
      </w:r>
    </w:p>
    <w:p w14:paraId="18E60F0C" w14:textId="5C48FFDF" w:rsidR="00E64C0C" w:rsidRPr="00E64C0C" w:rsidRDefault="00E64C0C" w:rsidP="00E64C0C">
      <w:pPr>
        <w:pStyle w:val="AufzhlungAuflagen"/>
        <w:spacing w:line="276" w:lineRule="auto"/>
        <w:rPr>
          <w:rFonts w:ascii="Arial" w:hAnsi="Arial" w:cs="Arial"/>
          <w:sz w:val="22"/>
          <w:szCs w:val="22"/>
        </w:rPr>
      </w:pPr>
      <w:r w:rsidRPr="00E64C0C">
        <w:rPr>
          <w:rFonts w:ascii="Arial" w:hAnsi="Arial" w:cs="Arial"/>
          <w:sz w:val="22"/>
          <w:szCs w:val="22"/>
        </w:rPr>
        <w:t xml:space="preserve">Die Dimension Persönlichkeitsbildung umfasst auch die künftige zivilgesellschaftliche, politische und kulturelle Rolle der </w:t>
      </w:r>
      <w:proofErr w:type="spellStart"/>
      <w:proofErr w:type="gramStart"/>
      <w:r w:rsidRPr="00E64C0C">
        <w:rPr>
          <w:rFonts w:ascii="Arial" w:hAnsi="Arial" w:cs="Arial"/>
          <w:sz w:val="22"/>
          <w:szCs w:val="22"/>
        </w:rPr>
        <w:t>Absolvent</w:t>
      </w:r>
      <w:r w:rsidR="00ED60BA">
        <w:rPr>
          <w:rFonts w:ascii="Arial" w:hAnsi="Arial" w:cs="Arial"/>
          <w:sz w:val="22"/>
          <w:szCs w:val="22"/>
        </w:rPr>
        <w:t>:</w:t>
      </w:r>
      <w:r w:rsidRPr="00E64C0C">
        <w:rPr>
          <w:rFonts w:ascii="Arial" w:hAnsi="Arial" w:cs="Arial"/>
          <w:sz w:val="22"/>
          <w:szCs w:val="22"/>
        </w:rPr>
        <w:t>innen</w:t>
      </w:r>
      <w:proofErr w:type="spellEnd"/>
      <w:proofErr w:type="gramEnd"/>
      <w:r w:rsidRPr="00E64C0C">
        <w:rPr>
          <w:rFonts w:ascii="Arial" w:hAnsi="Arial" w:cs="Arial"/>
          <w:sz w:val="22"/>
          <w:szCs w:val="22"/>
        </w:rPr>
        <w:t>.</w:t>
      </w:r>
    </w:p>
    <w:p w14:paraId="4CDBF78C" w14:textId="6D555B5A" w:rsidR="00E64C0C" w:rsidRPr="00E64C0C" w:rsidRDefault="00E64C0C" w:rsidP="00E64C0C">
      <w:pPr>
        <w:pStyle w:val="AufzhlungAuflagen"/>
        <w:spacing w:line="276" w:lineRule="auto"/>
        <w:rPr>
          <w:rFonts w:ascii="Arial" w:hAnsi="Arial" w:cs="Arial"/>
          <w:sz w:val="22"/>
          <w:szCs w:val="22"/>
        </w:rPr>
      </w:pPr>
      <w:r w:rsidRPr="00E64C0C">
        <w:rPr>
          <w:rFonts w:ascii="Arial" w:hAnsi="Arial" w:cs="Arial"/>
          <w:sz w:val="22"/>
          <w:szCs w:val="22"/>
        </w:rPr>
        <w:t xml:space="preserve">Die fachlichen und wissenschaftlichen/künstlerischen Anforderungen umfassen die Aspekte Wissen und Verstehen, Einsatz, Anwendung und Erzeugung von Wissen/Kunst, Kommunikation und Kooperation sowie wissenschaftliches/künstlerisches Selbstverständnis/Professionalität und sind stimmig im Hinblick auf das vermittelte Abschlussniveau. </w:t>
      </w:r>
      <w:r w:rsidRPr="00E64C0C">
        <w:rPr>
          <w:rFonts w:ascii="Arial" w:hAnsi="Arial" w:cs="Arial"/>
          <w:i/>
          <w:sz w:val="22"/>
          <w:szCs w:val="22"/>
        </w:rPr>
        <w:t>(Kompetenzdimensionen des Qualifikationsrahmens für deutsche Hochschulabschlüsse; Vermittlung von aktuellem Fachwissen, fachübergreifendem Wissen, allgemein anerkannter Grundsätze guter wissenschaftlicher Praxis, der Erwerb von methodischen, Persönlichkeits- und Sozialkompetenzen und die Gewährleistung von Beschäftigungsfähigkeit und der Befä</w:t>
      </w:r>
      <w:r w:rsidR="009E5574">
        <w:rPr>
          <w:rFonts w:ascii="Arial" w:hAnsi="Arial" w:cs="Arial"/>
          <w:i/>
          <w:sz w:val="22"/>
          <w:szCs w:val="22"/>
        </w:rPr>
        <w:t>higung zum lebenslangen Lernen.)</w:t>
      </w:r>
    </w:p>
    <w:p w14:paraId="2DB4894B" w14:textId="6EA53E76" w:rsidR="00E64C0C" w:rsidRPr="00E64C0C" w:rsidRDefault="00E64C0C" w:rsidP="00E64C0C">
      <w:pPr>
        <w:pStyle w:val="AufzhlungAuflagen"/>
        <w:spacing w:line="276" w:lineRule="auto"/>
        <w:rPr>
          <w:rFonts w:ascii="Arial" w:hAnsi="Arial" w:cs="Arial"/>
          <w:sz w:val="22"/>
          <w:szCs w:val="22"/>
        </w:rPr>
      </w:pPr>
      <w:r w:rsidRPr="00E64C0C">
        <w:rPr>
          <w:rFonts w:ascii="Arial" w:hAnsi="Arial" w:cs="Arial"/>
          <w:sz w:val="22"/>
          <w:szCs w:val="22"/>
        </w:rPr>
        <w:t>Bachelorstudiengänge: Vermittlung wissenschaftlicher Grundlagen, Methodenkompetenz, berufsfeldbezogene Qualifikationen, breite wissenschaftliche Qualifizierung.</w:t>
      </w:r>
    </w:p>
    <w:p w14:paraId="0203D2CC" w14:textId="4DE1B66C" w:rsidR="00E64C0C" w:rsidRPr="00E64C0C" w:rsidRDefault="00E64C0C" w:rsidP="00E64C0C">
      <w:pPr>
        <w:pStyle w:val="AufzhlungAuflagen"/>
        <w:spacing w:line="276" w:lineRule="auto"/>
        <w:rPr>
          <w:rFonts w:ascii="Arial" w:hAnsi="Arial" w:cs="Arial"/>
          <w:sz w:val="22"/>
          <w:szCs w:val="22"/>
        </w:rPr>
      </w:pPr>
      <w:r w:rsidRPr="00E64C0C">
        <w:rPr>
          <w:rFonts w:ascii="Arial" w:hAnsi="Arial" w:cs="Arial"/>
          <w:sz w:val="22"/>
          <w:szCs w:val="22"/>
        </w:rPr>
        <w:t>Konsekutive Masterstudiengänge: Vertiefende, verbreiternde, fachübergreifende Konzeption.</w:t>
      </w:r>
    </w:p>
    <w:p w14:paraId="5D15F74E" w14:textId="636A14C6" w:rsidR="00E64C0C" w:rsidRPr="00C70C39" w:rsidRDefault="00E64C0C" w:rsidP="00E64C0C">
      <w:pPr>
        <w:pStyle w:val="AufzhlungAuflagen"/>
        <w:spacing w:line="276" w:lineRule="auto"/>
        <w:rPr>
          <w:rFonts w:ascii="Arial" w:hAnsi="Arial" w:cs="Arial"/>
          <w:sz w:val="22"/>
          <w:szCs w:val="22"/>
        </w:rPr>
      </w:pPr>
      <w:r w:rsidRPr="00E64C0C">
        <w:rPr>
          <w:rFonts w:ascii="Arial" w:hAnsi="Arial" w:cs="Arial"/>
          <w:sz w:val="22"/>
          <w:szCs w:val="22"/>
        </w:rPr>
        <w:lastRenderedPageBreak/>
        <w:t>Weiterbildende Masterstudiengänge: Setzen qualifizierte berufspraktische Erfahrung von in der Regel nicht unter einem Jahr voraus. Berücksichtig</w:t>
      </w:r>
      <w:r w:rsidR="00E35915">
        <w:rPr>
          <w:rFonts w:ascii="Arial" w:hAnsi="Arial" w:cs="Arial"/>
          <w:sz w:val="22"/>
          <w:szCs w:val="22"/>
        </w:rPr>
        <w:t>en</w:t>
      </w:r>
      <w:r w:rsidRPr="00E64C0C">
        <w:rPr>
          <w:rFonts w:ascii="Arial" w:hAnsi="Arial" w:cs="Arial"/>
          <w:sz w:val="22"/>
          <w:szCs w:val="22"/>
        </w:rPr>
        <w:t xml:space="preserve"> berufliche Erfahrung und knüpf</w:t>
      </w:r>
      <w:r w:rsidR="00E35915">
        <w:rPr>
          <w:rFonts w:ascii="Arial" w:hAnsi="Arial" w:cs="Arial"/>
          <w:sz w:val="22"/>
          <w:szCs w:val="22"/>
        </w:rPr>
        <w:t>en</w:t>
      </w:r>
      <w:r w:rsidRPr="00E64C0C">
        <w:rPr>
          <w:rFonts w:ascii="Arial" w:hAnsi="Arial" w:cs="Arial"/>
          <w:sz w:val="22"/>
          <w:szCs w:val="22"/>
        </w:rPr>
        <w:t xml:space="preserve"> zur Erreichung der </w:t>
      </w:r>
      <w:r w:rsidRPr="00E64C0C">
        <w:rPr>
          <w:rFonts w:ascii="Arial" w:hAnsi="Arial" w:cs="Arial"/>
          <w:sz w:val="22"/>
          <w:szCs w:val="22"/>
        </w:rPr>
        <w:t>Qualifikationsziele an diese an.</w:t>
      </w:r>
      <w:r w:rsidRPr="009E5574">
        <w:rPr>
          <w:rFonts w:ascii="Arial" w:hAnsi="Arial" w:cs="Arial"/>
          <w:i/>
          <w:sz w:val="22"/>
          <w:szCs w:val="22"/>
        </w:rPr>
        <w:t xml:space="preserve"> (Im Rahmen der Akkreditierung ist besonderes Augenmerk auf den von der Hochschule darzulegenden Zusammenhang von beruflicher Qualifikation und </w:t>
      </w:r>
      <w:proofErr w:type="spellStart"/>
      <w:r w:rsidRPr="009E5574">
        <w:rPr>
          <w:rFonts w:ascii="Arial" w:hAnsi="Arial" w:cs="Arial"/>
          <w:i/>
          <w:sz w:val="22"/>
          <w:szCs w:val="22"/>
        </w:rPr>
        <w:t>Studiengang</w:t>
      </w:r>
      <w:r w:rsidR="000E33D9">
        <w:rPr>
          <w:rFonts w:ascii="Arial" w:hAnsi="Arial" w:cs="Arial"/>
          <w:i/>
          <w:sz w:val="22"/>
          <w:szCs w:val="22"/>
        </w:rPr>
        <w:t>s</w:t>
      </w:r>
      <w:r w:rsidRPr="009E5574">
        <w:rPr>
          <w:rFonts w:ascii="Arial" w:hAnsi="Arial" w:cs="Arial"/>
          <w:i/>
          <w:sz w:val="22"/>
          <w:szCs w:val="22"/>
        </w:rPr>
        <w:t>konzept</w:t>
      </w:r>
      <w:proofErr w:type="spellEnd"/>
      <w:r w:rsidRPr="009E5574">
        <w:rPr>
          <w:rFonts w:ascii="Arial" w:hAnsi="Arial" w:cs="Arial"/>
          <w:i/>
          <w:sz w:val="22"/>
          <w:szCs w:val="22"/>
        </w:rPr>
        <w:t xml:space="preserve"> zu legen</w:t>
      </w:r>
      <w:r w:rsidR="009E5574" w:rsidRPr="009E5574">
        <w:rPr>
          <w:rFonts w:ascii="Arial" w:hAnsi="Arial" w:cs="Arial"/>
          <w:i/>
          <w:sz w:val="22"/>
          <w:szCs w:val="22"/>
        </w:rPr>
        <w:t>.)</w:t>
      </w:r>
    </w:p>
    <w:p w14:paraId="77ABDE5F" w14:textId="54718115" w:rsidR="00884511" w:rsidRPr="00302FBC" w:rsidRDefault="00884511" w:rsidP="00E64C0C">
      <w:pPr>
        <w:pStyle w:val="AufzhlungAuflagen"/>
        <w:spacing w:line="276" w:lineRule="auto"/>
        <w:rPr>
          <w:rFonts w:ascii="Arial" w:hAnsi="Arial" w:cs="Arial"/>
          <w:sz w:val="22"/>
          <w:szCs w:val="22"/>
        </w:rPr>
      </w:pPr>
      <w:proofErr w:type="spellStart"/>
      <w:r>
        <w:rPr>
          <w:rFonts w:ascii="Arial" w:hAnsi="Arial" w:cs="Arial"/>
          <w:iCs/>
          <w:sz w:val="22"/>
          <w:szCs w:val="22"/>
        </w:rPr>
        <w:t>Blended</w:t>
      </w:r>
      <w:proofErr w:type="spellEnd"/>
      <w:r>
        <w:rPr>
          <w:rFonts w:ascii="Arial" w:hAnsi="Arial" w:cs="Arial"/>
          <w:iCs/>
          <w:sz w:val="22"/>
          <w:szCs w:val="22"/>
        </w:rPr>
        <w:t>-Learning- und Fernstudiengänge: Stimmige Anwendung der Online-Lehre zur Erreichung der Qualifikationsziele</w:t>
      </w:r>
      <w:r w:rsidR="001A10F6">
        <w:rPr>
          <w:rFonts w:ascii="Arial" w:hAnsi="Arial" w:cs="Arial"/>
          <w:iCs/>
          <w:sz w:val="22"/>
          <w:szCs w:val="22"/>
        </w:rPr>
        <w:t>s sowie zur Anregung</w:t>
      </w:r>
      <w:r>
        <w:rPr>
          <w:rFonts w:ascii="Arial" w:hAnsi="Arial" w:cs="Arial"/>
          <w:iCs/>
          <w:sz w:val="22"/>
          <w:szCs w:val="22"/>
        </w:rPr>
        <w:t xml:space="preserve"> der Persönlichkeitsentwicklung </w:t>
      </w:r>
      <w:r w:rsidR="004065B2">
        <w:rPr>
          <w:rFonts w:ascii="Arial" w:hAnsi="Arial" w:cs="Arial"/>
          <w:iCs/>
          <w:sz w:val="22"/>
          <w:szCs w:val="22"/>
        </w:rPr>
        <w:t>inklusive</w:t>
      </w:r>
      <w:r>
        <w:rPr>
          <w:rFonts w:ascii="Arial" w:hAnsi="Arial" w:cs="Arial"/>
          <w:iCs/>
          <w:sz w:val="22"/>
          <w:szCs w:val="22"/>
        </w:rPr>
        <w:t xml:space="preserve"> der oben genannten Dimensionen durch entsprechende Lehr</w:t>
      </w:r>
      <w:r w:rsidR="004065B2">
        <w:rPr>
          <w:rFonts w:ascii="Arial" w:hAnsi="Arial" w:cs="Arial"/>
          <w:iCs/>
          <w:sz w:val="22"/>
          <w:szCs w:val="22"/>
        </w:rPr>
        <w:t>-Lern</w:t>
      </w:r>
      <w:r>
        <w:rPr>
          <w:rFonts w:ascii="Arial" w:hAnsi="Arial" w:cs="Arial"/>
          <w:iCs/>
          <w:sz w:val="22"/>
          <w:szCs w:val="22"/>
        </w:rPr>
        <w:t>formate.</w:t>
      </w:r>
    </w:p>
    <w:p w14:paraId="6EE1FDE3" w14:textId="3D0E5E0E" w:rsidR="00302FBC" w:rsidRDefault="00302FBC" w:rsidP="005F22AF">
      <w:pPr>
        <w:pStyle w:val="berschrift2"/>
      </w:pPr>
      <w:bookmarkStart w:id="15" w:name="_Toc63345371"/>
      <w:r w:rsidRPr="00302FBC">
        <w:t xml:space="preserve">§ 12 MRVO Schlüssiges </w:t>
      </w:r>
      <w:proofErr w:type="spellStart"/>
      <w:r w:rsidRPr="00302FBC">
        <w:t>Studiengangskonzept</w:t>
      </w:r>
      <w:proofErr w:type="spellEnd"/>
      <w:r w:rsidRPr="00302FBC">
        <w:t xml:space="preserve"> und adäquate Umsetzung</w:t>
      </w:r>
      <w:bookmarkEnd w:id="15"/>
    </w:p>
    <w:p w14:paraId="35AAA859" w14:textId="77777777" w:rsidR="00302FBC" w:rsidRPr="00302FBC" w:rsidRDefault="00302FBC" w:rsidP="00302FBC">
      <w:pPr>
        <w:pStyle w:val="AufzhlungAuflagen"/>
        <w:spacing w:line="276" w:lineRule="auto"/>
        <w:rPr>
          <w:rFonts w:ascii="Arial" w:hAnsi="Arial" w:cs="Arial"/>
          <w:sz w:val="22"/>
          <w:szCs w:val="22"/>
        </w:rPr>
      </w:pPr>
      <w:r w:rsidRPr="00302FBC">
        <w:rPr>
          <w:rFonts w:ascii="Arial" w:hAnsi="Arial" w:cs="Arial"/>
          <w:sz w:val="22"/>
          <w:szCs w:val="22"/>
        </w:rPr>
        <w:t xml:space="preserve">Grundsätzlich: </w:t>
      </w:r>
      <w:r w:rsidRPr="00302FBC">
        <w:rPr>
          <w:rFonts w:ascii="Arial" w:hAnsi="Arial" w:cs="Arial"/>
          <w:i/>
          <w:sz w:val="22"/>
          <w:szCs w:val="22"/>
        </w:rPr>
        <w:t>Ein besonderer Fokus wird auf die Studierbarkeit in Regelstudienzeit gelegt; Bezogen auf die personelle Ausstattung und Ressourcenausstattung sollte der institutionelle Rahmen für die Begutachtung einbezogen werden.</w:t>
      </w:r>
    </w:p>
    <w:p w14:paraId="5DD0B535" w14:textId="306C2423" w:rsidR="00302FBC" w:rsidRDefault="006C0C20" w:rsidP="005F22AF">
      <w:pPr>
        <w:pStyle w:val="berschrift2"/>
      </w:pPr>
      <w:bookmarkStart w:id="16" w:name="_Toc63345372"/>
      <w:r>
        <w:t>Curriculum</w:t>
      </w:r>
      <w:bookmarkEnd w:id="16"/>
    </w:p>
    <w:p w14:paraId="59946BBD" w14:textId="77777777" w:rsidR="006C0C20" w:rsidRPr="006C0C20" w:rsidRDefault="006C0C20" w:rsidP="006C0C20">
      <w:pPr>
        <w:pStyle w:val="AufzhlungAuflagen"/>
        <w:spacing w:line="276" w:lineRule="auto"/>
        <w:rPr>
          <w:rFonts w:ascii="Arial" w:hAnsi="Arial" w:cs="Arial"/>
          <w:sz w:val="22"/>
          <w:szCs w:val="22"/>
        </w:rPr>
      </w:pPr>
      <w:r w:rsidRPr="006C0C20">
        <w:rPr>
          <w:rFonts w:ascii="Arial" w:hAnsi="Arial" w:cs="Arial"/>
          <w:sz w:val="22"/>
          <w:szCs w:val="22"/>
        </w:rPr>
        <w:t xml:space="preserve">Das Curriculum ist unter Berücksichtigung der festgelegten Eingangsqualifikation und im Hinblick auf die Erreichbarkeit der Qualifikationsziele adäquat aufgebaut. </w:t>
      </w:r>
      <w:r w:rsidRPr="006C0C20">
        <w:rPr>
          <w:rFonts w:ascii="Arial" w:hAnsi="Arial" w:cs="Arial"/>
          <w:i/>
          <w:sz w:val="22"/>
          <w:szCs w:val="22"/>
        </w:rPr>
        <w:t>(Berücksichtigung der Zugangsvoraussetzungen)</w:t>
      </w:r>
    </w:p>
    <w:p w14:paraId="2DF61D09" w14:textId="10F90C12" w:rsidR="006C0C20" w:rsidRPr="006C0C20" w:rsidRDefault="006C0C20" w:rsidP="006C0C20">
      <w:pPr>
        <w:pStyle w:val="AufzhlungAuflagen"/>
        <w:spacing w:line="276" w:lineRule="auto"/>
        <w:rPr>
          <w:rFonts w:ascii="Arial" w:hAnsi="Arial" w:cs="Arial"/>
          <w:sz w:val="22"/>
          <w:szCs w:val="22"/>
        </w:rPr>
      </w:pPr>
      <w:r w:rsidRPr="006C0C20">
        <w:rPr>
          <w:rFonts w:ascii="Arial" w:hAnsi="Arial" w:cs="Arial"/>
          <w:sz w:val="22"/>
          <w:szCs w:val="22"/>
        </w:rPr>
        <w:t xml:space="preserve">Die Qualifikationsziele, die </w:t>
      </w:r>
      <w:proofErr w:type="spellStart"/>
      <w:r w:rsidRPr="006C0C20">
        <w:rPr>
          <w:rFonts w:ascii="Arial" w:hAnsi="Arial" w:cs="Arial"/>
          <w:sz w:val="22"/>
          <w:szCs w:val="22"/>
        </w:rPr>
        <w:t>Studiengangsbezeichnung</w:t>
      </w:r>
      <w:proofErr w:type="spellEnd"/>
      <w:r w:rsidRPr="006C0C20">
        <w:rPr>
          <w:rFonts w:ascii="Arial" w:hAnsi="Arial" w:cs="Arial"/>
          <w:sz w:val="22"/>
          <w:szCs w:val="22"/>
        </w:rPr>
        <w:t xml:space="preserve">, Abschlussgrad und -bezeichnung und das Modulkonzept sind stimmig aufeinander bezogen </w:t>
      </w:r>
      <w:r w:rsidRPr="006C0C20">
        <w:rPr>
          <w:rFonts w:ascii="Arial" w:hAnsi="Arial" w:cs="Arial"/>
          <w:i/>
          <w:sz w:val="22"/>
          <w:szCs w:val="22"/>
        </w:rPr>
        <w:t>(s. auch § 11, § 6 und § 7</w:t>
      </w:r>
      <w:r w:rsidR="00E35915">
        <w:rPr>
          <w:rFonts w:ascii="Arial" w:hAnsi="Arial" w:cs="Arial"/>
          <w:i/>
          <w:sz w:val="22"/>
          <w:szCs w:val="22"/>
        </w:rPr>
        <w:t xml:space="preserve"> MRVO</w:t>
      </w:r>
      <w:r w:rsidRPr="006C0C20">
        <w:rPr>
          <w:rFonts w:ascii="Arial" w:hAnsi="Arial" w:cs="Arial"/>
          <w:i/>
          <w:sz w:val="22"/>
          <w:szCs w:val="22"/>
        </w:rPr>
        <w:t>)</w:t>
      </w:r>
    </w:p>
    <w:p w14:paraId="55C4A0E9" w14:textId="7D1739EE" w:rsidR="006C0C20" w:rsidRDefault="006C0C20" w:rsidP="006C0C20">
      <w:pPr>
        <w:pStyle w:val="AufzhlungAuflagen"/>
        <w:spacing w:line="276" w:lineRule="auto"/>
        <w:rPr>
          <w:rFonts w:ascii="Arial" w:hAnsi="Arial" w:cs="Arial"/>
          <w:sz w:val="22"/>
          <w:szCs w:val="22"/>
        </w:rPr>
      </w:pPr>
      <w:r w:rsidRPr="006C0C20">
        <w:rPr>
          <w:rFonts w:ascii="Arial" w:hAnsi="Arial" w:cs="Arial"/>
          <w:sz w:val="22"/>
          <w:szCs w:val="22"/>
        </w:rPr>
        <w:t xml:space="preserve">Das </w:t>
      </w:r>
      <w:proofErr w:type="spellStart"/>
      <w:r w:rsidRPr="006C0C20">
        <w:rPr>
          <w:rFonts w:ascii="Arial" w:hAnsi="Arial" w:cs="Arial"/>
          <w:sz w:val="22"/>
          <w:szCs w:val="22"/>
        </w:rPr>
        <w:t>Studiengangskonzept</w:t>
      </w:r>
      <w:proofErr w:type="spellEnd"/>
      <w:r w:rsidRPr="006C0C20">
        <w:rPr>
          <w:rFonts w:ascii="Arial" w:hAnsi="Arial" w:cs="Arial"/>
          <w:sz w:val="22"/>
          <w:szCs w:val="22"/>
        </w:rPr>
        <w:t xml:space="preserve"> umfasst vielfältige, an die jeweilige Fachkultur und das Studienformat angepasste Lehr- und Lernformen sowie gegebenenfalls Praxisanteile.</w:t>
      </w:r>
    </w:p>
    <w:p w14:paraId="7F166B89" w14:textId="5688C54C" w:rsidR="00CD4483" w:rsidRPr="006C0C20" w:rsidRDefault="000E33D9" w:rsidP="006C0C20">
      <w:pPr>
        <w:pStyle w:val="AufzhlungAuflagen"/>
        <w:spacing w:line="276" w:lineRule="auto"/>
        <w:rPr>
          <w:rFonts w:ascii="Arial" w:hAnsi="Arial" w:cs="Arial"/>
          <w:sz w:val="22"/>
          <w:szCs w:val="22"/>
        </w:rPr>
      </w:pPr>
      <w:r>
        <w:rPr>
          <w:rFonts w:ascii="Arial" w:hAnsi="Arial" w:cs="Arial"/>
          <w:sz w:val="22"/>
          <w:szCs w:val="22"/>
        </w:rPr>
        <w:t>V</w:t>
      </w:r>
      <w:r w:rsidR="000332C9">
        <w:rPr>
          <w:rFonts w:ascii="Arial" w:hAnsi="Arial" w:cs="Arial"/>
          <w:sz w:val="22"/>
          <w:szCs w:val="22"/>
        </w:rPr>
        <w:t xml:space="preserve">orgesehene </w:t>
      </w:r>
      <w:r w:rsidR="00CD4483">
        <w:rPr>
          <w:rFonts w:ascii="Arial" w:hAnsi="Arial" w:cs="Arial"/>
          <w:sz w:val="22"/>
          <w:szCs w:val="22"/>
        </w:rPr>
        <w:t xml:space="preserve">Praxisanteile sind hinsichtlich ihrer Integration in den Studiengang zu beschreiben. Zudem ist anzugeben, wo die Praxiszeiten geregelt sind (z.B. Praktikumsordnung) und welche Anforderungen an die Praxiseinrichtungen gestellt werden sowie an die Praxisanleitungen in den Einrichtungen und an die Praxisbegleitung seitens der Hochschule. </w:t>
      </w:r>
    </w:p>
    <w:p w14:paraId="735DDEC9" w14:textId="4FA8708F" w:rsidR="006C0C20" w:rsidRPr="00C70C39" w:rsidRDefault="006C0C20" w:rsidP="006C0C20">
      <w:pPr>
        <w:pStyle w:val="AufzhlungAuflagen"/>
        <w:spacing w:line="276" w:lineRule="auto"/>
        <w:rPr>
          <w:rFonts w:ascii="Arial" w:hAnsi="Arial" w:cs="Arial"/>
        </w:rPr>
      </w:pPr>
      <w:r w:rsidRPr="006C0C20">
        <w:rPr>
          <w:rFonts w:ascii="Arial" w:hAnsi="Arial" w:cs="Arial"/>
          <w:sz w:val="22"/>
          <w:szCs w:val="22"/>
        </w:rPr>
        <w:t xml:space="preserve">Das </w:t>
      </w:r>
      <w:proofErr w:type="spellStart"/>
      <w:r w:rsidRPr="006C0C20">
        <w:rPr>
          <w:rFonts w:ascii="Arial" w:hAnsi="Arial" w:cs="Arial"/>
          <w:sz w:val="22"/>
          <w:szCs w:val="22"/>
        </w:rPr>
        <w:t>Studiengangskonzept</w:t>
      </w:r>
      <w:proofErr w:type="spellEnd"/>
      <w:r w:rsidRPr="006C0C20">
        <w:rPr>
          <w:rFonts w:ascii="Arial" w:hAnsi="Arial" w:cs="Arial"/>
          <w:sz w:val="22"/>
          <w:szCs w:val="22"/>
        </w:rPr>
        <w:t xml:space="preserve"> bezieht </w:t>
      </w:r>
      <w:r w:rsidRPr="006C0C20">
        <w:rPr>
          <w:rFonts w:ascii="Arial" w:hAnsi="Arial" w:cs="Arial"/>
          <w:sz w:val="22"/>
          <w:szCs w:val="22"/>
        </w:rPr>
        <w:t>die Studierenden aktiv in die Gestaltung von Lehr- und Lernprozessen ein (studierendenzentriertes Lehren und Lernen) und eröffnet Freiräume fü</w:t>
      </w:r>
      <w:r w:rsidR="009C0E4F">
        <w:rPr>
          <w:rFonts w:ascii="Arial" w:hAnsi="Arial" w:cs="Arial"/>
          <w:sz w:val="22"/>
          <w:szCs w:val="22"/>
        </w:rPr>
        <w:t>r ein selbstgestaltetes Studium.</w:t>
      </w:r>
    </w:p>
    <w:p w14:paraId="0BF30820" w14:textId="6065DC69" w:rsidR="00884511" w:rsidRPr="00600D5C" w:rsidRDefault="00884511" w:rsidP="006C0C20">
      <w:pPr>
        <w:pStyle w:val="AufzhlungAuflagen"/>
        <w:spacing w:line="276" w:lineRule="auto"/>
        <w:rPr>
          <w:rFonts w:ascii="Arial" w:hAnsi="Arial" w:cs="Arial"/>
        </w:rPr>
      </w:pPr>
      <w:proofErr w:type="spellStart"/>
      <w:r>
        <w:rPr>
          <w:rFonts w:ascii="Arial" w:hAnsi="Arial" w:cs="Arial"/>
          <w:sz w:val="22"/>
          <w:szCs w:val="22"/>
        </w:rPr>
        <w:t>Blended</w:t>
      </w:r>
      <w:proofErr w:type="spellEnd"/>
      <w:r>
        <w:rPr>
          <w:rFonts w:ascii="Arial" w:hAnsi="Arial" w:cs="Arial"/>
          <w:sz w:val="22"/>
          <w:szCs w:val="22"/>
        </w:rPr>
        <w:t>-Learning- und Fernstudiengänge: Darstellung der unterschiedlichen Lehr-Lernformate (Präsenz, synchrone und asynchrone Online-Lehre, Selbststudium, evtl. Praxis) und didaktisch begründete Implementierung in den Studiengang; Beschreibung kollaborativer Lernformen.</w:t>
      </w:r>
    </w:p>
    <w:p w14:paraId="7338C48B" w14:textId="77777777" w:rsidR="006C0C20" w:rsidRPr="006C0C20" w:rsidRDefault="006C0C20" w:rsidP="005F22AF">
      <w:pPr>
        <w:pStyle w:val="berschrift2"/>
      </w:pPr>
      <w:bookmarkStart w:id="17" w:name="_Toc63345373"/>
      <w:r w:rsidRPr="006C0C20">
        <w:t>Mobilität</w:t>
      </w:r>
      <w:bookmarkEnd w:id="17"/>
    </w:p>
    <w:p w14:paraId="63D90E8A" w14:textId="5B720177" w:rsidR="006C0C20" w:rsidRPr="006C0C20" w:rsidRDefault="006C0C20" w:rsidP="006C0C20">
      <w:pPr>
        <w:pStyle w:val="AufzhlungAuflagen"/>
        <w:spacing w:line="276" w:lineRule="auto"/>
        <w:rPr>
          <w:rFonts w:ascii="Arial" w:hAnsi="Arial" w:cs="Arial"/>
          <w:sz w:val="22"/>
          <w:szCs w:val="22"/>
        </w:rPr>
      </w:pPr>
      <w:r w:rsidRPr="006C0C20">
        <w:rPr>
          <w:rFonts w:ascii="Arial" w:hAnsi="Arial" w:cs="Arial"/>
          <w:sz w:val="22"/>
          <w:szCs w:val="22"/>
        </w:rPr>
        <w:t xml:space="preserve">Das </w:t>
      </w:r>
      <w:proofErr w:type="spellStart"/>
      <w:r w:rsidRPr="006C0C20">
        <w:rPr>
          <w:rFonts w:ascii="Arial" w:hAnsi="Arial" w:cs="Arial"/>
          <w:sz w:val="22"/>
          <w:szCs w:val="22"/>
        </w:rPr>
        <w:t>Studiengangskonzept</w:t>
      </w:r>
      <w:proofErr w:type="spellEnd"/>
      <w:r w:rsidRPr="006C0C20">
        <w:rPr>
          <w:rFonts w:ascii="Arial" w:hAnsi="Arial" w:cs="Arial"/>
          <w:sz w:val="22"/>
          <w:szCs w:val="22"/>
        </w:rPr>
        <w:t xml:space="preserve"> schafft geeignete Rahmenbedingungen zur Förderung der studentischen Mobilität, die den Studierenden einen Aufenthalt an anderen Hochschulen ohne Zeitverlust ermöglichen. </w:t>
      </w:r>
      <w:r w:rsidRPr="006C0C20">
        <w:rPr>
          <w:rFonts w:ascii="Arial" w:hAnsi="Arial" w:cs="Arial"/>
          <w:i/>
          <w:sz w:val="22"/>
          <w:szCs w:val="22"/>
        </w:rPr>
        <w:t>(Berücksichtigung der Lissabon-Konvention; Zugangsvoraussetzungen für M</w:t>
      </w:r>
      <w:r w:rsidR="000E33D9">
        <w:rPr>
          <w:rFonts w:ascii="Arial" w:hAnsi="Arial" w:cs="Arial"/>
          <w:i/>
          <w:sz w:val="22"/>
          <w:szCs w:val="22"/>
        </w:rPr>
        <w:t>asters</w:t>
      </w:r>
      <w:r w:rsidRPr="006C0C20">
        <w:rPr>
          <w:rFonts w:ascii="Arial" w:hAnsi="Arial" w:cs="Arial"/>
          <w:i/>
          <w:sz w:val="22"/>
          <w:szCs w:val="22"/>
        </w:rPr>
        <w:t xml:space="preserve">tudiengänge müssen ebenfalls </w:t>
      </w:r>
      <w:r w:rsidRPr="006C0C20">
        <w:rPr>
          <w:rFonts w:ascii="Arial" w:hAnsi="Arial" w:cs="Arial"/>
          <w:i/>
          <w:sz w:val="22"/>
          <w:szCs w:val="22"/>
        </w:rPr>
        <w:lastRenderedPageBreak/>
        <w:t>mobilitätsfördernd ausgestaltet sein, um einen Wechsel zwischen Hochschule</w:t>
      </w:r>
      <w:r w:rsidR="00E35915">
        <w:rPr>
          <w:rFonts w:ascii="Arial" w:hAnsi="Arial" w:cs="Arial"/>
          <w:i/>
          <w:sz w:val="22"/>
          <w:szCs w:val="22"/>
        </w:rPr>
        <w:t>n</w:t>
      </w:r>
      <w:r w:rsidRPr="006C0C20">
        <w:rPr>
          <w:rFonts w:ascii="Arial" w:hAnsi="Arial" w:cs="Arial"/>
          <w:i/>
          <w:sz w:val="22"/>
          <w:szCs w:val="22"/>
        </w:rPr>
        <w:t xml:space="preserve"> und Hochschultypen zu gewährleisten.)</w:t>
      </w:r>
    </w:p>
    <w:p w14:paraId="190FC2B0" w14:textId="77777777" w:rsidR="006C0C20" w:rsidRPr="006C0C20" w:rsidRDefault="006C0C20" w:rsidP="005F22AF">
      <w:pPr>
        <w:pStyle w:val="berschrift2"/>
      </w:pPr>
      <w:bookmarkStart w:id="18" w:name="_Toc63345374"/>
      <w:r w:rsidRPr="006C0C20">
        <w:t>Personelle Ausstattung</w:t>
      </w:r>
      <w:bookmarkEnd w:id="18"/>
    </w:p>
    <w:p w14:paraId="0CACABC3" w14:textId="77777777" w:rsidR="006C0C20" w:rsidRPr="006C0C20" w:rsidRDefault="006C0C20" w:rsidP="006C0C20">
      <w:pPr>
        <w:pStyle w:val="AufzhlungAuflagen"/>
        <w:spacing w:line="276" w:lineRule="auto"/>
        <w:rPr>
          <w:rFonts w:ascii="Arial" w:hAnsi="Arial" w:cs="Arial"/>
          <w:sz w:val="22"/>
          <w:szCs w:val="22"/>
        </w:rPr>
      </w:pPr>
      <w:r w:rsidRPr="006C0C20">
        <w:rPr>
          <w:rFonts w:ascii="Arial" w:hAnsi="Arial" w:cs="Arial"/>
          <w:sz w:val="22"/>
          <w:szCs w:val="22"/>
        </w:rPr>
        <w:t xml:space="preserve">Das Curriculum wird durch ausreichendes fachlich und methodisch-didaktisch qualifiziertes Lehrpersonal umgesetzt. </w:t>
      </w:r>
      <w:r w:rsidRPr="006C0C20">
        <w:rPr>
          <w:rFonts w:ascii="Arial" w:hAnsi="Arial" w:cs="Arial"/>
          <w:i/>
          <w:sz w:val="22"/>
          <w:szCs w:val="22"/>
        </w:rPr>
        <w:t>(Das Lehrpersonal sollte sowohl quantitativ als auch qualitativ Gewähr für eine adäquate Umsetzung des Curriculums bieten; dies schließt auch die Vermittlungskompetenz der Lehrenden ein.)</w:t>
      </w:r>
    </w:p>
    <w:p w14:paraId="574618CD" w14:textId="3FAF2758" w:rsidR="006C0C20" w:rsidRPr="006C0C20" w:rsidRDefault="006C0C20" w:rsidP="006C0C20">
      <w:pPr>
        <w:pStyle w:val="AufzhlungAuflagen"/>
        <w:spacing w:line="276" w:lineRule="auto"/>
        <w:rPr>
          <w:rFonts w:ascii="Arial" w:hAnsi="Arial" w:cs="Arial"/>
          <w:sz w:val="22"/>
          <w:szCs w:val="22"/>
        </w:rPr>
      </w:pPr>
      <w:r w:rsidRPr="006C0C20">
        <w:rPr>
          <w:rFonts w:ascii="Arial" w:hAnsi="Arial" w:cs="Arial"/>
          <w:sz w:val="22"/>
          <w:szCs w:val="22"/>
        </w:rPr>
        <w:t xml:space="preserve">Die Verbindung von Forschung und Lehre wird entsprechend dem Profil der Hochschulart insbesondere durch hauptberuflich tätige </w:t>
      </w:r>
      <w:proofErr w:type="spellStart"/>
      <w:proofErr w:type="gramStart"/>
      <w:r w:rsidRPr="006C0C20">
        <w:rPr>
          <w:rFonts w:ascii="Arial" w:hAnsi="Arial" w:cs="Arial"/>
          <w:sz w:val="22"/>
          <w:szCs w:val="22"/>
        </w:rPr>
        <w:t>Professor</w:t>
      </w:r>
      <w:r w:rsidR="000E33D9">
        <w:rPr>
          <w:rFonts w:ascii="Arial" w:hAnsi="Arial" w:cs="Arial"/>
          <w:sz w:val="22"/>
          <w:szCs w:val="22"/>
        </w:rPr>
        <w:t>:</w:t>
      </w:r>
      <w:r w:rsidRPr="006C0C20">
        <w:rPr>
          <w:rFonts w:ascii="Arial" w:hAnsi="Arial" w:cs="Arial"/>
          <w:sz w:val="22"/>
          <w:szCs w:val="22"/>
        </w:rPr>
        <w:t>innen</w:t>
      </w:r>
      <w:proofErr w:type="spellEnd"/>
      <w:proofErr w:type="gramEnd"/>
      <w:r w:rsidRPr="006C0C20">
        <w:rPr>
          <w:rFonts w:ascii="Arial" w:hAnsi="Arial" w:cs="Arial"/>
          <w:sz w:val="22"/>
          <w:szCs w:val="22"/>
        </w:rPr>
        <w:t xml:space="preserve"> sowohl in grundständigen als auch weiterführenden Studiengängen gewährleistet. </w:t>
      </w:r>
    </w:p>
    <w:p w14:paraId="37325CD2" w14:textId="5E41D94C" w:rsidR="006C0C20" w:rsidRPr="00C70C39" w:rsidRDefault="006C0C20" w:rsidP="006C0C20">
      <w:pPr>
        <w:pStyle w:val="AufzhlungAuflagen"/>
        <w:spacing w:line="276" w:lineRule="auto"/>
        <w:rPr>
          <w:rFonts w:ascii="Arial" w:hAnsi="Arial" w:cs="Arial"/>
          <w:sz w:val="22"/>
          <w:szCs w:val="22"/>
        </w:rPr>
      </w:pPr>
      <w:r w:rsidRPr="006C0C20">
        <w:rPr>
          <w:rFonts w:ascii="Arial" w:hAnsi="Arial" w:cs="Arial"/>
          <w:sz w:val="22"/>
          <w:szCs w:val="22"/>
        </w:rPr>
        <w:t xml:space="preserve">Die Hochschule ergreift geeignete Maßnahmen der Personalauswahl und -qualifizierung. </w:t>
      </w:r>
      <w:r w:rsidRPr="006C0C20">
        <w:rPr>
          <w:rFonts w:ascii="Arial" w:hAnsi="Arial" w:cs="Arial"/>
          <w:i/>
          <w:sz w:val="22"/>
          <w:szCs w:val="22"/>
        </w:rPr>
        <w:t xml:space="preserve">(Beschreibung strukturierter Prozesse für </w:t>
      </w:r>
      <w:r w:rsidR="000E33D9">
        <w:rPr>
          <w:rFonts w:ascii="Arial" w:hAnsi="Arial" w:cs="Arial"/>
          <w:i/>
          <w:sz w:val="22"/>
          <w:szCs w:val="22"/>
        </w:rPr>
        <w:t xml:space="preserve">die Einstellung Lehrbeauftragter sowie </w:t>
      </w:r>
      <w:r w:rsidRPr="006C0C20">
        <w:rPr>
          <w:rFonts w:ascii="Arial" w:hAnsi="Arial" w:cs="Arial"/>
          <w:i/>
          <w:sz w:val="22"/>
          <w:szCs w:val="22"/>
        </w:rPr>
        <w:t>ein systematisches Angebot an hochschuldidaktischer Qualifizierung</w:t>
      </w:r>
      <w:r w:rsidR="000E33D9">
        <w:rPr>
          <w:rFonts w:ascii="Arial" w:hAnsi="Arial" w:cs="Arial"/>
          <w:i/>
          <w:sz w:val="22"/>
          <w:szCs w:val="22"/>
        </w:rPr>
        <w:t>; Berufungsverfahren sind landesgesetzlich verfasst und bedürfen nicht der Beschreibung</w:t>
      </w:r>
      <w:r w:rsidRPr="006C0C20">
        <w:rPr>
          <w:rFonts w:ascii="Arial" w:hAnsi="Arial" w:cs="Arial"/>
          <w:i/>
          <w:sz w:val="22"/>
          <w:szCs w:val="22"/>
        </w:rPr>
        <w:t>)</w:t>
      </w:r>
    </w:p>
    <w:p w14:paraId="1F3A2A6E" w14:textId="7ECF8416" w:rsidR="00884511" w:rsidRPr="006C0C20" w:rsidRDefault="00884511" w:rsidP="006C0C20">
      <w:pPr>
        <w:pStyle w:val="AufzhlungAuflagen"/>
        <w:spacing w:line="276" w:lineRule="auto"/>
        <w:rPr>
          <w:rFonts w:ascii="Arial" w:hAnsi="Arial" w:cs="Arial"/>
          <w:sz w:val="22"/>
          <w:szCs w:val="22"/>
        </w:rPr>
      </w:pPr>
      <w:proofErr w:type="spellStart"/>
      <w:r>
        <w:rPr>
          <w:rFonts w:ascii="Arial" w:hAnsi="Arial" w:cs="Arial"/>
          <w:iCs/>
          <w:sz w:val="22"/>
          <w:szCs w:val="22"/>
        </w:rPr>
        <w:t>Blended</w:t>
      </w:r>
      <w:proofErr w:type="spellEnd"/>
      <w:r>
        <w:rPr>
          <w:rFonts w:ascii="Arial" w:hAnsi="Arial" w:cs="Arial"/>
          <w:iCs/>
          <w:sz w:val="22"/>
          <w:szCs w:val="22"/>
        </w:rPr>
        <w:t>-Learning- und Fernstudiengänge: Berücksichtigung digitaler und didaktischer Kompetenzen der Online-Lehre bei der Auswahl und Qualifizierung des Lehrpersonals.</w:t>
      </w:r>
    </w:p>
    <w:p w14:paraId="221FB0CB" w14:textId="77777777" w:rsidR="006C0C20" w:rsidRPr="006C0C20" w:rsidRDefault="006C0C20" w:rsidP="005F22AF">
      <w:pPr>
        <w:pStyle w:val="berschrift2"/>
      </w:pPr>
      <w:bookmarkStart w:id="19" w:name="_Toc63345375"/>
      <w:r w:rsidRPr="006C0C20">
        <w:t>Ressourcenausstattung</w:t>
      </w:r>
      <w:bookmarkEnd w:id="19"/>
    </w:p>
    <w:p w14:paraId="34CE20AE" w14:textId="7A0B4091" w:rsidR="006C0C20" w:rsidRPr="00C70C39" w:rsidRDefault="006C0C20" w:rsidP="006C0C20">
      <w:pPr>
        <w:pStyle w:val="AufzhlungAuflagen"/>
        <w:spacing w:line="276" w:lineRule="auto"/>
        <w:rPr>
          <w:rFonts w:ascii="Arial" w:hAnsi="Arial" w:cs="Arial"/>
          <w:sz w:val="22"/>
          <w:szCs w:val="22"/>
        </w:rPr>
      </w:pPr>
      <w:r w:rsidRPr="004E48F9">
        <w:rPr>
          <w:rFonts w:ascii="Arial" w:hAnsi="Arial" w:cs="Arial"/>
          <w:sz w:val="22"/>
          <w:szCs w:val="22"/>
        </w:rPr>
        <w:t xml:space="preserve">Der Studiengang verfügt darüber hinaus über eine angemessene Ressourcenausstattung (insbesondere nichtwissenschaftliches Personal, Raum- und Sachausstattung, einschließlich IT-Infrastruktur, Lehr- und Lernmittel) </w:t>
      </w:r>
      <w:r w:rsidRPr="004E48F9">
        <w:rPr>
          <w:rFonts w:ascii="Arial" w:hAnsi="Arial" w:cs="Arial"/>
          <w:i/>
          <w:sz w:val="22"/>
          <w:szCs w:val="22"/>
        </w:rPr>
        <w:t xml:space="preserve">(Diese sind für die Begutachtung einzubeziehen, soweit diese für die Umsetzung der Konzeption und das Erreichen der </w:t>
      </w:r>
      <w:r w:rsidR="006F4757">
        <w:rPr>
          <w:rFonts w:ascii="Arial" w:hAnsi="Arial" w:cs="Arial"/>
          <w:i/>
          <w:sz w:val="22"/>
          <w:szCs w:val="22"/>
        </w:rPr>
        <w:t>Ausbildungsziele bedeutsam ist.)</w:t>
      </w:r>
    </w:p>
    <w:p w14:paraId="1CB8EF31" w14:textId="30D0A574" w:rsidR="00884511" w:rsidRPr="004E48F9" w:rsidRDefault="00884511" w:rsidP="006C0C20">
      <w:pPr>
        <w:pStyle w:val="AufzhlungAuflagen"/>
        <w:spacing w:line="276" w:lineRule="auto"/>
        <w:rPr>
          <w:rFonts w:ascii="Arial" w:hAnsi="Arial" w:cs="Arial"/>
          <w:sz w:val="22"/>
          <w:szCs w:val="22"/>
        </w:rPr>
      </w:pPr>
      <w:proofErr w:type="spellStart"/>
      <w:r>
        <w:rPr>
          <w:rFonts w:ascii="Arial" w:hAnsi="Arial" w:cs="Arial"/>
          <w:iCs/>
          <w:sz w:val="22"/>
          <w:szCs w:val="22"/>
        </w:rPr>
        <w:t>Blended</w:t>
      </w:r>
      <w:proofErr w:type="spellEnd"/>
      <w:r>
        <w:rPr>
          <w:rFonts w:ascii="Arial" w:hAnsi="Arial" w:cs="Arial"/>
          <w:iCs/>
          <w:sz w:val="22"/>
          <w:szCs w:val="22"/>
        </w:rPr>
        <w:t>-Learning- und Fernstudiengänge: Angemessene personelle und sächliche Ausstattung zur Produktion von Lehrmaterialien, zur Durchführung der Online-Lehre und zur Pflege der IT-Infrastruktur.</w:t>
      </w:r>
      <w:r w:rsidR="004065B2">
        <w:rPr>
          <w:rFonts w:ascii="Arial" w:hAnsi="Arial" w:cs="Arial"/>
          <w:iCs/>
          <w:sz w:val="22"/>
          <w:szCs w:val="22"/>
        </w:rPr>
        <w:t xml:space="preserve"> </w:t>
      </w:r>
    </w:p>
    <w:p w14:paraId="62C8913F" w14:textId="77777777" w:rsidR="006C0C20" w:rsidRPr="006C0C20" w:rsidRDefault="006C0C20" w:rsidP="005F22AF">
      <w:pPr>
        <w:pStyle w:val="berschrift2"/>
      </w:pPr>
      <w:bookmarkStart w:id="20" w:name="_Toc63345376"/>
      <w:r w:rsidRPr="006C0C20">
        <w:t>Prüfungssystem</w:t>
      </w:r>
      <w:bookmarkEnd w:id="20"/>
    </w:p>
    <w:p w14:paraId="4378F627" w14:textId="77777777" w:rsidR="006C0C20" w:rsidRPr="00857728" w:rsidRDefault="006C0C20" w:rsidP="006C0C20">
      <w:pPr>
        <w:pStyle w:val="AufzhlungAuflagen"/>
        <w:spacing w:line="276" w:lineRule="auto"/>
        <w:rPr>
          <w:rFonts w:ascii="Arial" w:hAnsi="Arial" w:cs="Arial"/>
          <w:sz w:val="22"/>
          <w:szCs w:val="22"/>
        </w:rPr>
      </w:pPr>
      <w:r w:rsidRPr="00857728">
        <w:rPr>
          <w:rFonts w:ascii="Arial" w:hAnsi="Arial" w:cs="Arial"/>
          <w:sz w:val="22"/>
          <w:szCs w:val="22"/>
        </w:rPr>
        <w:t xml:space="preserve">Prüfungen und Prüfungsarten ermöglichen eine aussagekräftige Überprüfung der erreichten Lernergebnisse. </w:t>
      </w:r>
    </w:p>
    <w:p w14:paraId="12880EF6" w14:textId="77777777" w:rsidR="006C0C20" w:rsidRPr="00857728" w:rsidRDefault="006C0C20" w:rsidP="006C0C20">
      <w:pPr>
        <w:pStyle w:val="AufzhlungAuflagen"/>
        <w:spacing w:line="276" w:lineRule="auto"/>
        <w:rPr>
          <w:rFonts w:ascii="Arial" w:hAnsi="Arial" w:cs="Arial"/>
          <w:sz w:val="22"/>
          <w:szCs w:val="22"/>
        </w:rPr>
      </w:pPr>
      <w:r w:rsidRPr="00857728">
        <w:rPr>
          <w:rFonts w:ascii="Arial" w:hAnsi="Arial" w:cs="Arial"/>
          <w:sz w:val="22"/>
          <w:szCs w:val="22"/>
        </w:rPr>
        <w:t xml:space="preserve">Die Prüfungen sind modulbezogen und kompetenzorientiert </w:t>
      </w:r>
      <w:r w:rsidRPr="00857728">
        <w:rPr>
          <w:rFonts w:ascii="Arial" w:hAnsi="Arial" w:cs="Arial"/>
          <w:i/>
          <w:sz w:val="22"/>
          <w:szCs w:val="22"/>
        </w:rPr>
        <w:t>(Die Kompetenzorientierung bezieht sich auf die Module, nicht auf einzelne Lehrveranstaltungen.)</w:t>
      </w:r>
    </w:p>
    <w:p w14:paraId="08B2B036" w14:textId="77777777" w:rsidR="006C0C20" w:rsidRPr="006C0C20" w:rsidRDefault="006C0C20" w:rsidP="005F22AF">
      <w:pPr>
        <w:pStyle w:val="berschrift2"/>
      </w:pPr>
      <w:bookmarkStart w:id="21" w:name="_Toc63345377"/>
      <w:r w:rsidRPr="006C0C20">
        <w:t>Studierbarkeit</w:t>
      </w:r>
      <w:bookmarkEnd w:id="21"/>
    </w:p>
    <w:p w14:paraId="4A1ECDF9" w14:textId="77777777" w:rsidR="006C0C20" w:rsidRPr="00350B20" w:rsidRDefault="006C0C20" w:rsidP="00857728">
      <w:pPr>
        <w:pStyle w:val="AufzhlungAuflagen"/>
        <w:numPr>
          <w:ilvl w:val="0"/>
          <w:numId w:val="0"/>
        </w:numPr>
        <w:spacing w:line="276" w:lineRule="auto"/>
        <w:rPr>
          <w:rFonts w:ascii="Arial" w:hAnsi="Arial" w:cs="Arial"/>
          <w:sz w:val="22"/>
          <w:szCs w:val="22"/>
        </w:rPr>
      </w:pPr>
      <w:r w:rsidRPr="00350B20">
        <w:rPr>
          <w:rFonts w:ascii="Arial" w:hAnsi="Arial" w:cs="Arial"/>
          <w:sz w:val="22"/>
          <w:szCs w:val="22"/>
        </w:rPr>
        <w:t xml:space="preserve">Wird gewährleistet durch: </w:t>
      </w:r>
    </w:p>
    <w:p w14:paraId="1AD0B8CE" w14:textId="77777777" w:rsidR="006C0C20" w:rsidRPr="005611D0" w:rsidRDefault="006C0C20" w:rsidP="006C0C20">
      <w:pPr>
        <w:pStyle w:val="AufzhlungAuflagen"/>
        <w:spacing w:line="276" w:lineRule="auto"/>
        <w:rPr>
          <w:rFonts w:ascii="Arial" w:hAnsi="Arial" w:cs="Arial"/>
          <w:sz w:val="22"/>
          <w:szCs w:val="22"/>
        </w:rPr>
      </w:pPr>
      <w:r w:rsidRPr="005611D0">
        <w:rPr>
          <w:rFonts w:ascii="Arial" w:hAnsi="Arial" w:cs="Arial"/>
          <w:sz w:val="22"/>
          <w:szCs w:val="22"/>
        </w:rPr>
        <w:t xml:space="preserve">einen </w:t>
      </w:r>
      <w:r w:rsidRPr="00F93418">
        <w:rPr>
          <w:rFonts w:ascii="Arial" w:hAnsi="Arial" w:cs="Arial"/>
          <w:sz w:val="22"/>
          <w:szCs w:val="22"/>
        </w:rPr>
        <w:t>planbaren und verlässlichen</w:t>
      </w:r>
      <w:r w:rsidRPr="005611D0">
        <w:rPr>
          <w:rFonts w:ascii="Arial" w:hAnsi="Arial" w:cs="Arial"/>
          <w:sz w:val="22"/>
          <w:szCs w:val="22"/>
        </w:rPr>
        <w:t xml:space="preserve"> Studienbetrieb </w:t>
      </w:r>
      <w:r w:rsidRPr="001319AC">
        <w:rPr>
          <w:rFonts w:ascii="Arial" w:hAnsi="Arial" w:cs="Arial"/>
          <w:i/>
          <w:sz w:val="22"/>
          <w:szCs w:val="22"/>
        </w:rPr>
        <w:t>(Rechtzeitige und umfassende Information der Studierenden über alle den Studiengang betreffenden organisatorischen Aspekte und die transparente und verlässliche Planung und Durchführung von Lehrveranstaltungen und Prüfungen),</w:t>
      </w:r>
    </w:p>
    <w:p w14:paraId="544E672A" w14:textId="10FFE8B7" w:rsidR="006C0C20" w:rsidRPr="005611D0" w:rsidRDefault="006C0C20" w:rsidP="006C0C20">
      <w:pPr>
        <w:pStyle w:val="AufzhlungAuflagen"/>
        <w:spacing w:line="276" w:lineRule="auto"/>
        <w:rPr>
          <w:rFonts w:ascii="Arial" w:hAnsi="Arial" w:cs="Arial"/>
          <w:sz w:val="22"/>
          <w:szCs w:val="22"/>
        </w:rPr>
      </w:pPr>
      <w:r w:rsidRPr="005611D0">
        <w:rPr>
          <w:rFonts w:ascii="Arial" w:hAnsi="Arial" w:cs="Arial"/>
          <w:sz w:val="22"/>
          <w:szCs w:val="22"/>
        </w:rPr>
        <w:lastRenderedPageBreak/>
        <w:t xml:space="preserve">die weitgehende Überschneidungsfreiheit von Lehrveranstaltungen und Prüfungen </w:t>
      </w:r>
      <w:r w:rsidRPr="005611D0">
        <w:rPr>
          <w:rFonts w:ascii="Arial" w:hAnsi="Arial" w:cs="Arial"/>
          <w:i/>
          <w:sz w:val="22"/>
          <w:szCs w:val="22"/>
        </w:rPr>
        <w:t>(Dies gilt vor allem für den Pflichtmodulbereich und für häufig gewählte Fächerkombinationen und Wahlpflichtmodule),</w:t>
      </w:r>
    </w:p>
    <w:p w14:paraId="5ED8962A" w14:textId="77777777" w:rsidR="006C0C20" w:rsidRPr="005611D0" w:rsidRDefault="006C0C20" w:rsidP="006C0C20">
      <w:pPr>
        <w:pStyle w:val="AufzhlungAuflagen"/>
        <w:spacing w:line="276" w:lineRule="auto"/>
        <w:rPr>
          <w:rFonts w:ascii="Arial" w:hAnsi="Arial" w:cs="Arial"/>
          <w:sz w:val="22"/>
          <w:szCs w:val="22"/>
        </w:rPr>
      </w:pPr>
      <w:r w:rsidRPr="005611D0">
        <w:rPr>
          <w:rFonts w:ascii="Arial" w:hAnsi="Arial" w:cs="Arial"/>
          <w:sz w:val="22"/>
          <w:szCs w:val="22"/>
        </w:rPr>
        <w:t xml:space="preserve">einen plausiblen und der Prüfungsbelastung angemessenen durchschnittlichen Arbeitsaufwand, wobei die Lernergebnisse eines Moduls so zu bemessen sind, dass sie in der Regel innerhalb eines Semesters oder eines Jahres erreicht werden können, was in regelmäßigen Erhebungen validiert wird </w:t>
      </w:r>
      <w:r w:rsidRPr="005611D0">
        <w:rPr>
          <w:rFonts w:ascii="Arial" w:hAnsi="Arial" w:cs="Arial"/>
          <w:i/>
          <w:sz w:val="22"/>
          <w:szCs w:val="22"/>
        </w:rPr>
        <w:t>(Zur Sicherstellung einer aktiven Gestaltbarkeit des Studienablaufs durch die Studierenden, hinreichender Flexibilität insbesondere mit Blick auf Hochschulwechsel und Planbarkeit für die Studierenden sind die Lernergebnisse eines Moduls so zu bemessen, dass diese in der Regel innerhalb eines Semesters, maximal jedoch innerhalb eines Jahres, erreicht werden können.)</w:t>
      </w:r>
    </w:p>
    <w:p w14:paraId="3605B648" w14:textId="74C27CBA" w:rsidR="006C0C20" w:rsidRPr="005611D0" w:rsidRDefault="006C0C20" w:rsidP="006C0C20">
      <w:pPr>
        <w:pStyle w:val="AufzhlungAuflagen"/>
        <w:spacing w:line="276" w:lineRule="auto"/>
        <w:rPr>
          <w:rFonts w:ascii="Arial" w:hAnsi="Arial" w:cs="Arial"/>
          <w:sz w:val="22"/>
          <w:szCs w:val="22"/>
        </w:rPr>
      </w:pPr>
      <w:r w:rsidRPr="005611D0">
        <w:rPr>
          <w:rFonts w:ascii="Arial" w:hAnsi="Arial" w:cs="Arial"/>
          <w:sz w:val="22"/>
          <w:szCs w:val="22"/>
        </w:rPr>
        <w:t>Unabdingbar ist ferner nach Nummer 4 eine adäquate</w:t>
      </w:r>
      <w:r w:rsidR="000E33D9" w:rsidRPr="000E33D9">
        <w:rPr>
          <w:rFonts w:ascii="Arial" w:hAnsi="Arial" w:cs="Arial"/>
          <w:sz w:val="22"/>
          <w:szCs w:val="22"/>
        </w:rPr>
        <w:t xml:space="preserve"> </w:t>
      </w:r>
      <w:r w:rsidR="000E33D9" w:rsidRPr="005611D0">
        <w:rPr>
          <w:rFonts w:ascii="Arial" w:hAnsi="Arial" w:cs="Arial"/>
          <w:sz w:val="22"/>
          <w:szCs w:val="22"/>
        </w:rPr>
        <w:t>und belastungsangemessene</w:t>
      </w:r>
      <w:r w:rsidRPr="005611D0">
        <w:rPr>
          <w:rFonts w:ascii="Arial" w:hAnsi="Arial" w:cs="Arial"/>
          <w:sz w:val="22"/>
          <w:szCs w:val="22"/>
        </w:rPr>
        <w:t xml:space="preserve"> Prüfungsdichte und </w:t>
      </w:r>
      <w:r w:rsidR="00E35915">
        <w:rPr>
          <w:rFonts w:ascii="Arial" w:hAnsi="Arial" w:cs="Arial"/>
          <w:sz w:val="22"/>
          <w:szCs w:val="22"/>
        </w:rPr>
        <w:t>-</w:t>
      </w:r>
      <w:r w:rsidRPr="005611D0">
        <w:rPr>
          <w:rFonts w:ascii="Arial" w:hAnsi="Arial" w:cs="Arial"/>
          <w:sz w:val="22"/>
          <w:szCs w:val="22"/>
        </w:rPr>
        <w:t xml:space="preserve">organisation. Daher sollen Module zur Reduzierung der Prüfungsbelastung in der Regel nur mit einer Prüfung abgeschlossen werden und in der Regel mindestens einen Umfang von fünf ECTS-Leistungspunkten aufweisen. </w:t>
      </w:r>
      <w:r w:rsidRPr="005611D0">
        <w:rPr>
          <w:rFonts w:ascii="Arial" w:hAnsi="Arial" w:cs="Arial"/>
          <w:i/>
          <w:sz w:val="22"/>
          <w:szCs w:val="22"/>
        </w:rPr>
        <w:t>(Damit ist bei 30 ECTS-Leistungspunkten pro Semester im Vollzeitstudium von nicht mehr als sechs Prüfungen pro Semester auszugehen. Prüfung meint hier jeweils den rechtssicheren Nachweis, dass das Qualifikationsziel des Moduls erreicht wurde. Dazu gehören auch Vorleistungen, Studienleistungen oder sonstige Nachweise, wie z. B. Ableistung eines Praktikums, Durchführung eines Laborversuchs, Teilnahme an Exkursionen.)</w:t>
      </w:r>
    </w:p>
    <w:p w14:paraId="5CBBF483" w14:textId="174281AC" w:rsidR="006C0C20" w:rsidRDefault="006C0C20" w:rsidP="006C0C20">
      <w:pPr>
        <w:pStyle w:val="AufzhlungAuflagen"/>
        <w:numPr>
          <w:ilvl w:val="0"/>
          <w:numId w:val="0"/>
        </w:numPr>
        <w:spacing w:line="276" w:lineRule="auto"/>
        <w:rPr>
          <w:rFonts w:ascii="Arial" w:hAnsi="Arial" w:cs="Arial"/>
          <w:i/>
          <w:sz w:val="22"/>
          <w:szCs w:val="22"/>
        </w:rPr>
      </w:pPr>
      <w:r w:rsidRPr="005611D0">
        <w:rPr>
          <w:rFonts w:ascii="Arial" w:hAnsi="Arial" w:cs="Arial"/>
          <w:i/>
          <w:sz w:val="22"/>
          <w:szCs w:val="22"/>
        </w:rPr>
        <w:t xml:space="preserve">Es handelt sich hier jeweils um Soll-Vorschriften, d.h. in begründeten Ausnahmefällen sind Abweichungen möglich. Dabei sind die </w:t>
      </w:r>
      <w:r w:rsidRPr="005611D0">
        <w:rPr>
          <w:rFonts w:ascii="Arial" w:hAnsi="Arial" w:cs="Arial"/>
          <w:i/>
          <w:sz w:val="22"/>
          <w:szCs w:val="22"/>
        </w:rPr>
        <w:t>Stimmigkeit der jeweiligen Modulkonzepte und die Stimmigkeit des Prüfungskonzepts bezogen auf die Qualifikationsziele des jeweiligen Moduls ebenso zu berücksichtigen, wie die Prüfungsgesamtbelastung im jeweiligen Studiengang.</w:t>
      </w:r>
    </w:p>
    <w:p w14:paraId="6D756E69" w14:textId="3921D361" w:rsidR="004065B2" w:rsidRPr="00C70C39" w:rsidRDefault="004065B2" w:rsidP="00C70C39">
      <w:pPr>
        <w:pStyle w:val="AufzhlungAuflagen"/>
        <w:spacing w:line="276" w:lineRule="auto"/>
        <w:rPr>
          <w:rFonts w:ascii="Arial" w:hAnsi="Arial" w:cs="Arial"/>
          <w:sz w:val="22"/>
          <w:szCs w:val="22"/>
        </w:rPr>
      </w:pPr>
      <w:proofErr w:type="spellStart"/>
      <w:r w:rsidRPr="00C70C39">
        <w:rPr>
          <w:rFonts w:ascii="Arial" w:hAnsi="Arial" w:cs="Arial"/>
          <w:sz w:val="22"/>
          <w:szCs w:val="22"/>
        </w:rPr>
        <w:t>Blended</w:t>
      </w:r>
      <w:proofErr w:type="spellEnd"/>
      <w:r w:rsidRPr="00C70C39">
        <w:rPr>
          <w:rFonts w:ascii="Arial" w:hAnsi="Arial" w:cs="Arial"/>
          <w:sz w:val="22"/>
          <w:szCs w:val="22"/>
        </w:rPr>
        <w:t xml:space="preserve">-Learning- und Fernstudiengänge: </w:t>
      </w:r>
      <w:r>
        <w:rPr>
          <w:rFonts w:ascii="Arial" w:hAnsi="Arial" w:cs="Arial"/>
          <w:sz w:val="22"/>
          <w:szCs w:val="22"/>
        </w:rPr>
        <w:t>Betreuung der Studierenden</w:t>
      </w:r>
      <w:r w:rsidR="00C70C39">
        <w:rPr>
          <w:rFonts w:ascii="Arial" w:hAnsi="Arial" w:cs="Arial"/>
          <w:sz w:val="22"/>
          <w:szCs w:val="22"/>
        </w:rPr>
        <w:t>, insbesondere</w:t>
      </w:r>
      <w:r>
        <w:rPr>
          <w:rFonts w:ascii="Arial" w:hAnsi="Arial" w:cs="Arial"/>
          <w:sz w:val="22"/>
          <w:szCs w:val="22"/>
        </w:rPr>
        <w:t xml:space="preserve"> während der Selbstlernphasen. Unterstützung der Lehrenden bei der Online-Lehre, beispielsweise bei technischen Problemen. Bedienung und Übersichtlichkeit der Lernplattform</w:t>
      </w:r>
    </w:p>
    <w:p w14:paraId="5CDA5EC8" w14:textId="77777777" w:rsidR="004962D9" w:rsidRPr="004962D9" w:rsidRDefault="004962D9" w:rsidP="005F22AF">
      <w:pPr>
        <w:pStyle w:val="berschrift2"/>
      </w:pPr>
      <w:bookmarkStart w:id="22" w:name="_Toc63345378"/>
      <w:r w:rsidRPr="004962D9">
        <w:t>Besonderer Profilanspruch</w:t>
      </w:r>
      <w:bookmarkEnd w:id="22"/>
    </w:p>
    <w:p w14:paraId="4072FFB0" w14:textId="26108298" w:rsidR="004962D9" w:rsidRPr="004962D9" w:rsidRDefault="004962D9" w:rsidP="004962D9">
      <w:pPr>
        <w:pStyle w:val="AufzhlungAuflagen"/>
        <w:spacing w:line="276" w:lineRule="auto"/>
        <w:rPr>
          <w:rFonts w:ascii="Arial" w:hAnsi="Arial" w:cs="Arial"/>
          <w:i/>
          <w:sz w:val="22"/>
          <w:szCs w:val="22"/>
        </w:rPr>
      </w:pPr>
      <w:r w:rsidRPr="004962D9">
        <w:rPr>
          <w:rFonts w:ascii="Arial" w:hAnsi="Arial" w:cs="Arial"/>
          <w:sz w:val="22"/>
          <w:szCs w:val="22"/>
        </w:rPr>
        <w:t xml:space="preserve">Studiengänge mit besonderem Profilanspruch weisen ein in sich geschlossenes </w:t>
      </w:r>
      <w:proofErr w:type="spellStart"/>
      <w:r w:rsidRPr="004962D9">
        <w:rPr>
          <w:rFonts w:ascii="Arial" w:hAnsi="Arial" w:cs="Arial"/>
          <w:sz w:val="22"/>
          <w:szCs w:val="22"/>
        </w:rPr>
        <w:t>Studiengangskonzept</w:t>
      </w:r>
      <w:proofErr w:type="spellEnd"/>
      <w:r w:rsidRPr="004962D9">
        <w:rPr>
          <w:rFonts w:ascii="Arial" w:hAnsi="Arial" w:cs="Arial"/>
          <w:sz w:val="22"/>
          <w:szCs w:val="22"/>
        </w:rPr>
        <w:t xml:space="preserve"> au</w:t>
      </w:r>
      <w:r w:rsidR="000E33D9">
        <w:rPr>
          <w:rFonts w:ascii="Arial" w:hAnsi="Arial" w:cs="Arial"/>
          <w:sz w:val="22"/>
          <w:szCs w:val="22"/>
        </w:rPr>
        <w:t>f</w:t>
      </w:r>
      <w:r w:rsidRPr="004962D9">
        <w:rPr>
          <w:rFonts w:ascii="Arial" w:hAnsi="Arial" w:cs="Arial"/>
          <w:sz w:val="22"/>
          <w:szCs w:val="22"/>
        </w:rPr>
        <w:t xml:space="preserve">, </w:t>
      </w:r>
      <w:proofErr w:type="gramStart"/>
      <w:r w:rsidRPr="004962D9">
        <w:rPr>
          <w:rFonts w:ascii="Arial" w:hAnsi="Arial" w:cs="Arial"/>
          <w:sz w:val="22"/>
          <w:szCs w:val="22"/>
        </w:rPr>
        <w:t>das</w:t>
      </w:r>
      <w:proofErr w:type="gramEnd"/>
      <w:r w:rsidRPr="004962D9">
        <w:rPr>
          <w:rFonts w:ascii="Arial" w:hAnsi="Arial" w:cs="Arial"/>
          <w:sz w:val="22"/>
          <w:szCs w:val="22"/>
        </w:rPr>
        <w:t xml:space="preserve"> die besonderen Charakteristika des Profils angemessen darstellt</w:t>
      </w:r>
      <w:r w:rsidR="000E33D9">
        <w:rPr>
          <w:rFonts w:ascii="Arial" w:hAnsi="Arial" w:cs="Arial"/>
          <w:sz w:val="22"/>
          <w:szCs w:val="22"/>
        </w:rPr>
        <w:t>. In der</w:t>
      </w:r>
      <w:r w:rsidRPr="004962D9">
        <w:rPr>
          <w:rFonts w:ascii="Arial" w:hAnsi="Arial" w:cs="Arial"/>
          <w:sz w:val="22"/>
          <w:szCs w:val="22"/>
        </w:rPr>
        <w:t xml:space="preserve"> Begutachtung ist das durch die Hochschule ausgewiesene Profil des Studiengangs einzubeziehen. (</w:t>
      </w:r>
      <w:r w:rsidR="00E35915" w:rsidRPr="00164599">
        <w:rPr>
          <w:rFonts w:ascii="Arial" w:hAnsi="Arial" w:cs="Arial"/>
          <w:i/>
          <w:sz w:val="22"/>
          <w:szCs w:val="22"/>
        </w:rPr>
        <w:t xml:space="preserve">Bewirbt oder kennzeichnet die Hochschule einen Studiengang mit </w:t>
      </w:r>
      <w:r w:rsidRPr="004962D9">
        <w:rPr>
          <w:rFonts w:ascii="Arial" w:hAnsi="Arial" w:cs="Arial"/>
          <w:i/>
          <w:sz w:val="22"/>
          <w:szCs w:val="22"/>
        </w:rPr>
        <w:t xml:space="preserve">bestimmten Merkmalen, z. B. international, dual, berufsbegleitend, virtuell, berufsintegrierend, Teilzeit, so sind diese Merkmale Teil des </w:t>
      </w:r>
      <w:proofErr w:type="spellStart"/>
      <w:r w:rsidRPr="004962D9">
        <w:rPr>
          <w:rFonts w:ascii="Arial" w:hAnsi="Arial" w:cs="Arial"/>
          <w:i/>
          <w:sz w:val="22"/>
          <w:szCs w:val="22"/>
        </w:rPr>
        <w:t>Studiengangsprofils</w:t>
      </w:r>
      <w:proofErr w:type="spellEnd"/>
      <w:r w:rsidRPr="004962D9">
        <w:rPr>
          <w:rFonts w:ascii="Arial" w:hAnsi="Arial" w:cs="Arial"/>
          <w:i/>
          <w:sz w:val="22"/>
          <w:szCs w:val="22"/>
        </w:rPr>
        <w:t xml:space="preserve"> und daher ebenfalls Gegenstand der Begutachtung)</w:t>
      </w:r>
    </w:p>
    <w:p w14:paraId="16C7E565" w14:textId="553626A1" w:rsidR="004962D9" w:rsidRPr="004962D9" w:rsidRDefault="004962D9" w:rsidP="004962D9">
      <w:pPr>
        <w:pStyle w:val="AufzhlungAuflagen"/>
        <w:spacing w:line="276" w:lineRule="auto"/>
        <w:rPr>
          <w:rFonts w:ascii="Arial" w:hAnsi="Arial" w:cs="Arial"/>
          <w:i/>
          <w:sz w:val="22"/>
          <w:szCs w:val="22"/>
        </w:rPr>
      </w:pPr>
      <w:r w:rsidRPr="004962D9">
        <w:rPr>
          <w:rFonts w:ascii="Arial" w:hAnsi="Arial" w:cs="Arial"/>
          <w:i/>
          <w:sz w:val="22"/>
          <w:szCs w:val="22"/>
        </w:rPr>
        <w:t xml:space="preserve">In diesen Fällen sind die in </w:t>
      </w:r>
      <w:r w:rsidR="0040381A">
        <w:rPr>
          <w:rFonts w:ascii="Arial" w:hAnsi="Arial" w:cs="Arial"/>
          <w:i/>
          <w:sz w:val="22"/>
          <w:szCs w:val="22"/>
        </w:rPr>
        <w:t xml:space="preserve">§ 12 </w:t>
      </w:r>
      <w:r w:rsidRPr="004962D9">
        <w:rPr>
          <w:rFonts w:ascii="Arial" w:hAnsi="Arial" w:cs="Arial"/>
          <w:i/>
          <w:sz w:val="22"/>
          <w:szCs w:val="22"/>
        </w:rPr>
        <w:t>Ab</w:t>
      </w:r>
      <w:r w:rsidR="001F271B">
        <w:rPr>
          <w:rFonts w:ascii="Arial" w:hAnsi="Arial" w:cs="Arial"/>
          <w:i/>
          <w:sz w:val="22"/>
          <w:szCs w:val="22"/>
        </w:rPr>
        <w:t>s</w:t>
      </w:r>
      <w:r w:rsidR="0040381A">
        <w:rPr>
          <w:rFonts w:ascii="Arial" w:hAnsi="Arial" w:cs="Arial"/>
          <w:i/>
          <w:sz w:val="22"/>
          <w:szCs w:val="22"/>
        </w:rPr>
        <w:t>.</w:t>
      </w:r>
      <w:r w:rsidRPr="004962D9">
        <w:rPr>
          <w:rFonts w:ascii="Arial" w:hAnsi="Arial" w:cs="Arial"/>
          <w:i/>
          <w:sz w:val="22"/>
          <w:szCs w:val="22"/>
        </w:rPr>
        <w:t xml:space="preserve"> 1 bis 5 genannten Kriterien in Abhängigkeit von dem spezifischen Profil unter dem jeweils spezifischen Blickwinkel anzuwenden und an den von den Hochschulen jeweils zu definierenden besonderen Ansprüchen zu messen. Dazu gehören insbesondere Aspekte wie </w:t>
      </w:r>
    </w:p>
    <w:p w14:paraId="0DB82119" w14:textId="77777777" w:rsidR="004962D9" w:rsidRPr="004962D9" w:rsidRDefault="004962D9" w:rsidP="004962D9">
      <w:pPr>
        <w:pStyle w:val="AufzhlungAuflagen"/>
        <w:numPr>
          <w:ilvl w:val="0"/>
          <w:numId w:val="19"/>
        </w:numPr>
        <w:spacing w:line="276" w:lineRule="auto"/>
        <w:rPr>
          <w:rFonts w:ascii="Arial" w:hAnsi="Arial" w:cs="Arial"/>
          <w:i/>
          <w:sz w:val="22"/>
          <w:szCs w:val="22"/>
        </w:rPr>
      </w:pPr>
      <w:r w:rsidRPr="004962D9">
        <w:rPr>
          <w:rFonts w:ascii="Arial" w:hAnsi="Arial" w:cs="Arial"/>
          <w:i/>
          <w:sz w:val="22"/>
          <w:szCs w:val="22"/>
        </w:rPr>
        <w:t xml:space="preserve">die spezifische Zielgruppe, </w:t>
      </w:r>
    </w:p>
    <w:p w14:paraId="6BDA618B" w14:textId="77777777" w:rsidR="004962D9" w:rsidRPr="004962D9" w:rsidRDefault="004962D9" w:rsidP="004962D9">
      <w:pPr>
        <w:pStyle w:val="AufzhlungAuflagen"/>
        <w:numPr>
          <w:ilvl w:val="0"/>
          <w:numId w:val="19"/>
        </w:numPr>
        <w:spacing w:line="276" w:lineRule="auto"/>
        <w:rPr>
          <w:rFonts w:ascii="Arial" w:hAnsi="Arial" w:cs="Arial"/>
          <w:i/>
          <w:sz w:val="22"/>
          <w:szCs w:val="22"/>
        </w:rPr>
      </w:pPr>
      <w:r w:rsidRPr="004962D9">
        <w:rPr>
          <w:rFonts w:ascii="Arial" w:hAnsi="Arial" w:cs="Arial"/>
          <w:i/>
          <w:sz w:val="22"/>
          <w:szCs w:val="22"/>
        </w:rPr>
        <w:lastRenderedPageBreak/>
        <w:t>eine besondere Studienorganisation,</w:t>
      </w:r>
    </w:p>
    <w:p w14:paraId="33DD0ACE" w14:textId="77777777" w:rsidR="004962D9" w:rsidRPr="004962D9" w:rsidRDefault="004962D9" w:rsidP="004962D9">
      <w:pPr>
        <w:pStyle w:val="AufzhlungAuflagen"/>
        <w:numPr>
          <w:ilvl w:val="0"/>
          <w:numId w:val="19"/>
        </w:numPr>
        <w:spacing w:line="276" w:lineRule="auto"/>
        <w:rPr>
          <w:rFonts w:ascii="Arial" w:hAnsi="Arial" w:cs="Arial"/>
          <w:i/>
          <w:sz w:val="22"/>
          <w:szCs w:val="22"/>
        </w:rPr>
      </w:pPr>
      <w:r w:rsidRPr="004962D9">
        <w:rPr>
          <w:rFonts w:ascii="Arial" w:hAnsi="Arial" w:cs="Arial"/>
          <w:i/>
          <w:sz w:val="22"/>
          <w:szCs w:val="22"/>
        </w:rPr>
        <w:t xml:space="preserve"> unterschiedliche Lernorte und die Einbindung von Praxispartnern, etwa bei dualen Modellen, </w:t>
      </w:r>
    </w:p>
    <w:p w14:paraId="41F45DAC" w14:textId="77777777" w:rsidR="004962D9" w:rsidRPr="004962D9" w:rsidRDefault="004962D9" w:rsidP="004962D9">
      <w:pPr>
        <w:pStyle w:val="AufzhlungAuflagen"/>
        <w:numPr>
          <w:ilvl w:val="0"/>
          <w:numId w:val="19"/>
        </w:numPr>
        <w:spacing w:line="276" w:lineRule="auto"/>
        <w:rPr>
          <w:rFonts w:ascii="Arial" w:hAnsi="Arial" w:cs="Arial"/>
          <w:i/>
          <w:sz w:val="22"/>
          <w:szCs w:val="22"/>
        </w:rPr>
      </w:pPr>
      <w:r w:rsidRPr="004962D9">
        <w:rPr>
          <w:rFonts w:ascii="Arial" w:hAnsi="Arial" w:cs="Arial"/>
          <w:i/>
          <w:sz w:val="22"/>
          <w:szCs w:val="22"/>
        </w:rPr>
        <w:t xml:space="preserve">spezifische Lehr- und Lernformate oder </w:t>
      </w:r>
    </w:p>
    <w:p w14:paraId="56BA6B58" w14:textId="77777777" w:rsidR="004962D9" w:rsidRPr="004962D9" w:rsidRDefault="004962D9" w:rsidP="004962D9">
      <w:pPr>
        <w:pStyle w:val="AufzhlungAuflagen"/>
        <w:numPr>
          <w:ilvl w:val="0"/>
          <w:numId w:val="19"/>
        </w:numPr>
        <w:spacing w:line="276" w:lineRule="auto"/>
        <w:rPr>
          <w:rFonts w:ascii="Arial" w:hAnsi="Arial" w:cs="Arial"/>
          <w:i/>
          <w:sz w:val="22"/>
          <w:szCs w:val="22"/>
        </w:rPr>
      </w:pPr>
      <w:r w:rsidRPr="004962D9">
        <w:rPr>
          <w:rFonts w:ascii="Arial" w:hAnsi="Arial" w:cs="Arial"/>
          <w:i/>
          <w:sz w:val="22"/>
          <w:szCs w:val="22"/>
        </w:rPr>
        <w:t>das Bestehen eines nachhaltigen Qualitätsmanagementsystems, das die unterschiedlichen Lernorte umfasst.</w:t>
      </w:r>
    </w:p>
    <w:p w14:paraId="202B295F" w14:textId="3DBB676C" w:rsidR="00302FBC" w:rsidRPr="004962D9" w:rsidRDefault="004962D9" w:rsidP="004962D9">
      <w:pPr>
        <w:rPr>
          <w:rFonts w:ascii="Arial" w:eastAsia="Times New Roman" w:hAnsi="Arial" w:cs="Arial"/>
          <w:i/>
          <w:lang w:eastAsia="de-DE"/>
        </w:rPr>
      </w:pPr>
      <w:r w:rsidRPr="004962D9">
        <w:rPr>
          <w:rFonts w:ascii="Arial" w:eastAsia="Times New Roman" w:hAnsi="Arial" w:cs="Arial"/>
          <w:i/>
          <w:lang w:eastAsia="de-DE"/>
        </w:rPr>
        <w:t>Ein Studiengang darf als „dual“ bezeichnet und beworben werden, wenn die Lernorte (mindestens Hochschule/Berufsakademie und Betrieb) systematisch sowohl inhaltlich als auch organisatorisch und vertraglich miteinander verzahnt sind.</w:t>
      </w:r>
    </w:p>
    <w:p w14:paraId="655CFE5A" w14:textId="77777777" w:rsidR="00D93DBB" w:rsidRPr="00D93DBB" w:rsidRDefault="00D93DBB" w:rsidP="005F22AF">
      <w:pPr>
        <w:pStyle w:val="berschrift2"/>
      </w:pPr>
      <w:bookmarkStart w:id="23" w:name="_Toc63345379"/>
      <w:r w:rsidRPr="00D93DBB">
        <w:t>§ 13 MRVO Fachlich-inhaltliche Gestaltung der Studiengänge</w:t>
      </w:r>
      <w:bookmarkEnd w:id="23"/>
    </w:p>
    <w:p w14:paraId="3B96A36E" w14:textId="1F1AE1CB" w:rsidR="00D93DBB" w:rsidRPr="00D93DBB" w:rsidRDefault="00D93DBB" w:rsidP="00D34E64">
      <w:pPr>
        <w:pStyle w:val="AufzhlungAuflagen"/>
        <w:spacing w:line="276" w:lineRule="auto"/>
        <w:rPr>
          <w:rFonts w:ascii="Arial" w:hAnsi="Arial" w:cs="Arial"/>
          <w:sz w:val="22"/>
          <w:szCs w:val="22"/>
        </w:rPr>
      </w:pPr>
      <w:r w:rsidRPr="00D93DBB">
        <w:rPr>
          <w:rFonts w:ascii="Arial" w:hAnsi="Arial" w:cs="Arial"/>
          <w:sz w:val="22"/>
          <w:szCs w:val="22"/>
        </w:rPr>
        <w:t xml:space="preserve">Aktualität und Adäquanz der fachlichen und wissenschaftlichen Anforderungen ist gewährleistet. </w:t>
      </w:r>
      <w:r w:rsidRPr="007845C0">
        <w:rPr>
          <w:rFonts w:ascii="Arial" w:hAnsi="Arial" w:cs="Arial"/>
          <w:i/>
          <w:sz w:val="22"/>
          <w:szCs w:val="22"/>
        </w:rPr>
        <w:t>(Existenz von Mechanismen/Maßnahmen zur Feststellung der Stimmigkeit der fachlichen und wi</w:t>
      </w:r>
      <w:r w:rsidR="006F4757">
        <w:rPr>
          <w:rFonts w:ascii="Arial" w:hAnsi="Arial" w:cs="Arial"/>
          <w:i/>
          <w:sz w:val="22"/>
          <w:szCs w:val="22"/>
        </w:rPr>
        <w:t>ssenschaftlichen Anforderungen.</w:t>
      </w:r>
      <w:r w:rsidR="0040381A">
        <w:rPr>
          <w:rFonts w:ascii="Arial" w:hAnsi="Arial" w:cs="Arial"/>
          <w:i/>
          <w:sz w:val="22"/>
          <w:szCs w:val="22"/>
        </w:rPr>
        <w:t xml:space="preserve"> Prozesse zur Aktualisierung der Modulbeschreibungen.</w:t>
      </w:r>
      <w:r w:rsidR="006F4757">
        <w:rPr>
          <w:rFonts w:ascii="Arial" w:hAnsi="Arial" w:cs="Arial"/>
          <w:i/>
          <w:sz w:val="22"/>
          <w:szCs w:val="22"/>
        </w:rPr>
        <w:t>)</w:t>
      </w:r>
    </w:p>
    <w:p w14:paraId="1D08798C" w14:textId="39C76DA2" w:rsidR="00D93DBB" w:rsidRPr="00D93DBB" w:rsidRDefault="00D93DBB" w:rsidP="00D34E64">
      <w:pPr>
        <w:pStyle w:val="AufzhlungAuflagen"/>
        <w:spacing w:line="276" w:lineRule="auto"/>
        <w:rPr>
          <w:rFonts w:ascii="Arial" w:hAnsi="Arial" w:cs="Arial"/>
          <w:sz w:val="22"/>
          <w:szCs w:val="22"/>
        </w:rPr>
      </w:pPr>
      <w:r w:rsidRPr="00D93DBB">
        <w:rPr>
          <w:rFonts w:ascii="Arial" w:hAnsi="Arial" w:cs="Arial"/>
          <w:sz w:val="22"/>
          <w:szCs w:val="22"/>
        </w:rPr>
        <w:t xml:space="preserve">Die fachlich-inhaltliche Gestaltung und die methodisch-didaktischen Ansätze des Curriculums werden kontinuierlich überprüft und an fachliche und didaktische Weiterentwicklung angepasst. </w:t>
      </w:r>
      <w:r w:rsidRPr="007845C0">
        <w:rPr>
          <w:rFonts w:ascii="Arial" w:hAnsi="Arial" w:cs="Arial"/>
          <w:i/>
          <w:sz w:val="22"/>
          <w:szCs w:val="22"/>
        </w:rPr>
        <w:t>(Nachweis einer regelmäßigen Kontrolle und Nachjustierung nicht nur der fachlich-inhaltlichen Gestaltung des Curriculums, sondern auch der m</w:t>
      </w:r>
      <w:r w:rsidR="006F4757">
        <w:rPr>
          <w:rFonts w:ascii="Arial" w:hAnsi="Arial" w:cs="Arial"/>
          <w:i/>
          <w:sz w:val="22"/>
          <w:szCs w:val="22"/>
        </w:rPr>
        <w:t>ethodisch-didaktischen Ansätze.)</w:t>
      </w:r>
    </w:p>
    <w:p w14:paraId="692BA761" w14:textId="5978D5EB" w:rsidR="00D93DBB" w:rsidRPr="00D93DBB" w:rsidRDefault="00D93DBB" w:rsidP="00D34E64">
      <w:pPr>
        <w:pStyle w:val="AufzhlungAuflagen"/>
        <w:spacing w:line="276" w:lineRule="auto"/>
        <w:rPr>
          <w:rFonts w:ascii="Arial" w:hAnsi="Arial" w:cs="Arial"/>
          <w:sz w:val="22"/>
          <w:szCs w:val="22"/>
        </w:rPr>
      </w:pPr>
      <w:r w:rsidRPr="00D93DBB">
        <w:rPr>
          <w:rFonts w:ascii="Arial" w:hAnsi="Arial" w:cs="Arial"/>
          <w:sz w:val="22"/>
          <w:szCs w:val="22"/>
        </w:rPr>
        <w:t xml:space="preserve">Systematische Berücksichtigung des fachlichen Diskurses auf nationaler und ggf. internationaler Ebene. </w:t>
      </w:r>
      <w:r w:rsidRPr="007845C0">
        <w:rPr>
          <w:rFonts w:ascii="Arial" w:hAnsi="Arial" w:cs="Arial"/>
          <w:i/>
          <w:sz w:val="22"/>
          <w:szCs w:val="22"/>
        </w:rPr>
        <w:t>(Kritische Reflexion unterschiedlicher fachbezogener Referenzsystem, kontinuierliche Auseinandersetzung mit d</w:t>
      </w:r>
      <w:r w:rsidR="006F4757">
        <w:rPr>
          <w:rFonts w:ascii="Arial" w:hAnsi="Arial" w:cs="Arial"/>
          <w:i/>
          <w:sz w:val="22"/>
          <w:szCs w:val="22"/>
        </w:rPr>
        <w:t>em neusten Stand der Forschung.)</w:t>
      </w:r>
    </w:p>
    <w:p w14:paraId="4AC124EE" w14:textId="5B976B31" w:rsidR="00D93DBB" w:rsidRPr="00164599" w:rsidRDefault="002552A4" w:rsidP="00D34E64">
      <w:pPr>
        <w:pStyle w:val="AufzhlungAuflagen"/>
        <w:spacing w:line="276" w:lineRule="auto"/>
        <w:rPr>
          <w:rFonts w:ascii="Arial" w:hAnsi="Arial" w:cs="Arial"/>
          <w:i/>
          <w:iCs/>
          <w:sz w:val="22"/>
          <w:szCs w:val="22"/>
        </w:rPr>
      </w:pPr>
      <w:r w:rsidRPr="00164599">
        <w:rPr>
          <w:rFonts w:ascii="Arial" w:hAnsi="Arial" w:cs="Arial"/>
          <w:i/>
          <w:iCs/>
          <w:sz w:val="22"/>
          <w:szCs w:val="22"/>
        </w:rPr>
        <w:t xml:space="preserve">Die </w:t>
      </w:r>
      <w:r w:rsidR="00D93DBB" w:rsidRPr="00164599">
        <w:rPr>
          <w:rFonts w:ascii="Arial" w:hAnsi="Arial" w:cs="Arial"/>
          <w:i/>
          <w:iCs/>
          <w:sz w:val="22"/>
          <w:szCs w:val="22"/>
        </w:rPr>
        <w:t>Verwendung von Modulen aus Bachelorstudiengängen in Masterstudiengängen</w:t>
      </w:r>
      <w:r w:rsidRPr="00164599">
        <w:rPr>
          <w:rFonts w:ascii="Arial" w:hAnsi="Arial" w:cs="Arial"/>
          <w:i/>
          <w:iCs/>
          <w:sz w:val="22"/>
          <w:szCs w:val="22"/>
        </w:rPr>
        <w:t xml:space="preserve"> ist nur ausnahmsweise zulässig (siehe Begründung zu § 13 MRVO).</w:t>
      </w:r>
    </w:p>
    <w:p w14:paraId="2D544E3F" w14:textId="77777777" w:rsidR="00A07B1F" w:rsidRPr="00A07B1F" w:rsidRDefault="00A07B1F" w:rsidP="005F22AF">
      <w:pPr>
        <w:pStyle w:val="berschrift2"/>
      </w:pPr>
      <w:bookmarkStart w:id="24" w:name="_Toc63345380"/>
      <w:r w:rsidRPr="00A07B1F">
        <w:t>§ 14 MRVO Studienerfolg</w:t>
      </w:r>
      <w:bookmarkEnd w:id="24"/>
    </w:p>
    <w:p w14:paraId="48948AC7" w14:textId="4028C2D3" w:rsidR="00A07B1F" w:rsidRPr="00A07B1F" w:rsidRDefault="00A07B1F" w:rsidP="00A07B1F">
      <w:pPr>
        <w:pStyle w:val="AufzhlungAuflagen"/>
        <w:rPr>
          <w:rFonts w:ascii="Arial" w:hAnsi="Arial" w:cs="Arial"/>
          <w:sz w:val="22"/>
          <w:szCs w:val="22"/>
        </w:rPr>
      </w:pPr>
      <w:r w:rsidRPr="00A07B1F">
        <w:rPr>
          <w:rFonts w:ascii="Arial" w:hAnsi="Arial" w:cs="Arial"/>
          <w:sz w:val="22"/>
          <w:szCs w:val="22"/>
        </w:rPr>
        <w:t xml:space="preserve">Der Studiengang unterliegt unter Beteiligung von Studierenden und </w:t>
      </w:r>
      <w:proofErr w:type="spellStart"/>
      <w:proofErr w:type="gramStart"/>
      <w:r w:rsidRPr="00A07B1F">
        <w:rPr>
          <w:rFonts w:ascii="Arial" w:hAnsi="Arial" w:cs="Arial"/>
          <w:sz w:val="22"/>
          <w:szCs w:val="22"/>
        </w:rPr>
        <w:t>Absolvent</w:t>
      </w:r>
      <w:r w:rsidR="00ED60BA">
        <w:rPr>
          <w:rFonts w:ascii="Arial" w:hAnsi="Arial" w:cs="Arial"/>
          <w:sz w:val="22"/>
          <w:szCs w:val="22"/>
        </w:rPr>
        <w:t>:</w:t>
      </w:r>
      <w:r w:rsidRPr="00A07B1F">
        <w:rPr>
          <w:rFonts w:ascii="Arial" w:hAnsi="Arial" w:cs="Arial"/>
          <w:sz w:val="22"/>
          <w:szCs w:val="22"/>
        </w:rPr>
        <w:t>innen</w:t>
      </w:r>
      <w:proofErr w:type="spellEnd"/>
      <w:proofErr w:type="gramEnd"/>
      <w:r w:rsidRPr="00A07B1F">
        <w:rPr>
          <w:rFonts w:ascii="Arial" w:hAnsi="Arial" w:cs="Arial"/>
          <w:sz w:val="22"/>
          <w:szCs w:val="22"/>
        </w:rPr>
        <w:t xml:space="preserve"> einem kontinuierlichen Monitoring. </w:t>
      </w:r>
      <w:r w:rsidRPr="0003114A">
        <w:rPr>
          <w:rFonts w:ascii="Arial" w:hAnsi="Arial" w:cs="Arial"/>
          <w:i/>
          <w:sz w:val="22"/>
          <w:szCs w:val="22"/>
        </w:rPr>
        <w:t>(Geschlossener Regelkrei</w:t>
      </w:r>
      <w:r w:rsidR="006F4757">
        <w:rPr>
          <w:rFonts w:ascii="Arial" w:hAnsi="Arial" w:cs="Arial"/>
          <w:i/>
          <w:sz w:val="22"/>
          <w:szCs w:val="22"/>
        </w:rPr>
        <w:t>s mit regelmäßiger Überprüfung.)</w:t>
      </w:r>
    </w:p>
    <w:p w14:paraId="059CBF73" w14:textId="6A0C1959" w:rsidR="00A07B1F" w:rsidRPr="000332C9" w:rsidRDefault="00A07B1F" w:rsidP="00A07B1F">
      <w:pPr>
        <w:pStyle w:val="AufzhlungAuflagen"/>
        <w:rPr>
          <w:rFonts w:ascii="Arial" w:hAnsi="Arial" w:cs="Arial"/>
          <w:sz w:val="22"/>
          <w:szCs w:val="22"/>
        </w:rPr>
      </w:pPr>
      <w:r w:rsidRPr="00A07B1F">
        <w:rPr>
          <w:rFonts w:ascii="Arial" w:hAnsi="Arial" w:cs="Arial"/>
          <w:sz w:val="22"/>
          <w:szCs w:val="22"/>
        </w:rPr>
        <w:t xml:space="preserve">Auf dieser Grundlage werden Maßnahmen zur Sicherung des Studienerfolgs abgeleitet. Diese werden fortlaufend überprüft und die Ergebnisse für die Weiterentwicklung des Studiengangs genutzt. </w:t>
      </w:r>
      <w:r w:rsidRPr="0003114A">
        <w:rPr>
          <w:rFonts w:ascii="Arial" w:hAnsi="Arial" w:cs="Arial"/>
          <w:i/>
          <w:sz w:val="22"/>
          <w:szCs w:val="22"/>
        </w:rPr>
        <w:t xml:space="preserve">(Einleitung von Maßnahmen aus den Ergebnissen der Überprüfung und </w:t>
      </w:r>
      <w:r w:rsidRPr="0003114A">
        <w:rPr>
          <w:rFonts w:ascii="Arial" w:hAnsi="Arial" w:cs="Arial"/>
          <w:i/>
          <w:sz w:val="22"/>
          <w:szCs w:val="22"/>
        </w:rPr>
        <w:t>kontinuierliche Überprüfung des Erfolgs sowie Nutzung der Ergeb</w:t>
      </w:r>
      <w:r w:rsidR="006F4757">
        <w:rPr>
          <w:rFonts w:ascii="Arial" w:hAnsi="Arial" w:cs="Arial"/>
          <w:i/>
          <w:sz w:val="22"/>
          <w:szCs w:val="22"/>
        </w:rPr>
        <w:t>nisse für eine Fortentwicklung.)</w:t>
      </w:r>
    </w:p>
    <w:p w14:paraId="6D356D68" w14:textId="38B9CC74" w:rsidR="00CD4483" w:rsidRPr="004065B2" w:rsidRDefault="00CD4483" w:rsidP="00A07B1F">
      <w:pPr>
        <w:pStyle w:val="AufzhlungAuflagen"/>
        <w:rPr>
          <w:rFonts w:ascii="Arial" w:hAnsi="Arial" w:cs="Arial"/>
          <w:iCs/>
          <w:sz w:val="22"/>
          <w:szCs w:val="22"/>
        </w:rPr>
      </w:pPr>
      <w:r w:rsidRPr="00C70C39">
        <w:rPr>
          <w:rFonts w:ascii="Arial" w:hAnsi="Arial" w:cs="Arial"/>
          <w:iCs/>
          <w:sz w:val="22"/>
          <w:szCs w:val="22"/>
        </w:rPr>
        <w:t>Das kontinuierliche Monitoring umfasst auch die im Studiengang enthaltenen Praxisanteile.</w:t>
      </w:r>
    </w:p>
    <w:p w14:paraId="6969595E" w14:textId="683EB11C" w:rsidR="00A07B1F" w:rsidRDefault="00A07B1F" w:rsidP="00A07B1F">
      <w:pPr>
        <w:pStyle w:val="AufzhlungAuflagen"/>
        <w:rPr>
          <w:rFonts w:ascii="Arial" w:hAnsi="Arial" w:cs="Arial"/>
          <w:sz w:val="22"/>
          <w:szCs w:val="22"/>
        </w:rPr>
      </w:pPr>
      <w:r w:rsidRPr="00A07B1F">
        <w:rPr>
          <w:rFonts w:ascii="Arial" w:hAnsi="Arial" w:cs="Arial"/>
          <w:sz w:val="22"/>
          <w:szCs w:val="22"/>
        </w:rPr>
        <w:t xml:space="preserve">Die Beteiligten werden über die Ergebnisse und die ergriffenen Maßnahmen unter Beachtung datenschutzrechtlicher Belange informiert. </w:t>
      </w:r>
    </w:p>
    <w:p w14:paraId="481D7BA1" w14:textId="4C8F8CCC" w:rsidR="004065B2" w:rsidRPr="00A07B1F" w:rsidRDefault="004065B2" w:rsidP="00A07B1F">
      <w:pPr>
        <w:pStyle w:val="AufzhlungAuflagen"/>
        <w:rPr>
          <w:rFonts w:ascii="Arial" w:hAnsi="Arial" w:cs="Arial"/>
          <w:sz w:val="22"/>
          <w:szCs w:val="22"/>
        </w:rPr>
      </w:pPr>
      <w:proofErr w:type="spellStart"/>
      <w:r>
        <w:rPr>
          <w:rFonts w:ascii="Arial" w:hAnsi="Arial" w:cs="Arial"/>
          <w:sz w:val="22"/>
          <w:szCs w:val="22"/>
        </w:rPr>
        <w:lastRenderedPageBreak/>
        <w:t>Blended</w:t>
      </w:r>
      <w:proofErr w:type="spellEnd"/>
      <w:r>
        <w:rPr>
          <w:rFonts w:ascii="Arial" w:hAnsi="Arial" w:cs="Arial"/>
          <w:sz w:val="22"/>
          <w:szCs w:val="22"/>
        </w:rPr>
        <w:t xml:space="preserve">-Learning- und Fernstudiengänge: Einbindung der </w:t>
      </w:r>
      <w:r w:rsidRPr="004065B2">
        <w:rPr>
          <w:rFonts w:ascii="Arial" w:hAnsi="Arial" w:cs="Arial"/>
          <w:sz w:val="22"/>
          <w:szCs w:val="22"/>
        </w:rPr>
        <w:t xml:space="preserve">IT-Infrastruktur, </w:t>
      </w:r>
      <w:r>
        <w:rPr>
          <w:rFonts w:ascii="Arial" w:hAnsi="Arial" w:cs="Arial"/>
          <w:sz w:val="22"/>
          <w:szCs w:val="22"/>
        </w:rPr>
        <w:t>der</w:t>
      </w:r>
      <w:r w:rsidRPr="004065B2">
        <w:rPr>
          <w:rFonts w:ascii="Arial" w:hAnsi="Arial" w:cs="Arial"/>
          <w:sz w:val="22"/>
          <w:szCs w:val="22"/>
        </w:rPr>
        <w:t xml:space="preserve"> digitalen Plattformen, </w:t>
      </w:r>
      <w:r>
        <w:rPr>
          <w:rFonts w:ascii="Arial" w:hAnsi="Arial" w:cs="Arial"/>
          <w:sz w:val="22"/>
          <w:szCs w:val="22"/>
        </w:rPr>
        <w:t>der</w:t>
      </w:r>
      <w:r w:rsidRPr="004065B2">
        <w:rPr>
          <w:rFonts w:ascii="Arial" w:hAnsi="Arial" w:cs="Arial"/>
          <w:sz w:val="22"/>
          <w:szCs w:val="22"/>
        </w:rPr>
        <w:t xml:space="preserve"> eingesetzte</w:t>
      </w:r>
      <w:r>
        <w:rPr>
          <w:rFonts w:ascii="Arial" w:hAnsi="Arial" w:cs="Arial"/>
          <w:sz w:val="22"/>
          <w:szCs w:val="22"/>
        </w:rPr>
        <w:t>n</w:t>
      </w:r>
      <w:r w:rsidRPr="004065B2">
        <w:rPr>
          <w:rFonts w:ascii="Arial" w:hAnsi="Arial" w:cs="Arial"/>
          <w:sz w:val="22"/>
          <w:szCs w:val="22"/>
        </w:rPr>
        <w:t xml:space="preserve"> Software und Lehrmedien sowie </w:t>
      </w:r>
      <w:r>
        <w:rPr>
          <w:rFonts w:ascii="Arial" w:hAnsi="Arial" w:cs="Arial"/>
          <w:sz w:val="22"/>
          <w:szCs w:val="22"/>
        </w:rPr>
        <w:t>der</w:t>
      </w:r>
      <w:r w:rsidRPr="004065B2">
        <w:rPr>
          <w:rFonts w:ascii="Arial" w:hAnsi="Arial" w:cs="Arial"/>
          <w:sz w:val="22"/>
          <w:szCs w:val="22"/>
        </w:rPr>
        <w:t xml:space="preserve"> digitalen Lehrkompetenzen</w:t>
      </w:r>
      <w:r>
        <w:rPr>
          <w:rFonts w:ascii="Arial" w:hAnsi="Arial" w:cs="Arial"/>
          <w:sz w:val="22"/>
          <w:szCs w:val="22"/>
        </w:rPr>
        <w:t xml:space="preserve"> in die Qualitätssicherung. </w:t>
      </w:r>
    </w:p>
    <w:p w14:paraId="6BF1CC7C" w14:textId="77777777" w:rsidR="00943E6B" w:rsidRPr="00943E6B" w:rsidRDefault="00943E6B" w:rsidP="005F22AF">
      <w:pPr>
        <w:pStyle w:val="berschrift2"/>
      </w:pPr>
      <w:bookmarkStart w:id="25" w:name="_Toc63345381"/>
      <w:r w:rsidRPr="00943E6B">
        <w:t>§ 15 MRVO Geschlechtergerechtigkeit und Nachteilsausgleich</w:t>
      </w:r>
      <w:bookmarkEnd w:id="25"/>
    </w:p>
    <w:p w14:paraId="363E9886" w14:textId="2F48FEF4" w:rsidR="00943E6B" w:rsidRPr="00943E6B" w:rsidRDefault="00943E6B" w:rsidP="00943E6B">
      <w:pPr>
        <w:pStyle w:val="AufzhlungAuflagen"/>
        <w:rPr>
          <w:rFonts w:ascii="Arial" w:hAnsi="Arial" w:cs="Arial"/>
          <w:sz w:val="22"/>
          <w:szCs w:val="22"/>
        </w:rPr>
      </w:pPr>
      <w:r w:rsidRPr="00943E6B">
        <w:rPr>
          <w:rFonts w:ascii="Arial" w:hAnsi="Arial" w:cs="Arial"/>
          <w:sz w:val="22"/>
          <w:szCs w:val="22"/>
        </w:rPr>
        <w:t xml:space="preserve">Die Hochschule verfügt über Konzepte zur Geschlechtergerechtigkeit und zur Förderung der Chancengleichheit von Studierenden in besonderen Lebenslagen, die auf der Ebene des Studiengangs umgesetzt sind. </w:t>
      </w:r>
    </w:p>
    <w:p w14:paraId="375108BF" w14:textId="1E3CFB6F" w:rsidR="00943E6B" w:rsidRDefault="002552A4" w:rsidP="005F22AF">
      <w:pPr>
        <w:pStyle w:val="berschrift2"/>
      </w:pPr>
      <w:bookmarkStart w:id="26" w:name="_Toc63345382"/>
      <w:r>
        <w:t xml:space="preserve">wenn einschlägig: </w:t>
      </w:r>
      <w:r w:rsidR="005C5D57" w:rsidRPr="005C5D57">
        <w:t>§ 16 MRVO Sonderregelungen für Joint-Degree-Programme</w:t>
      </w:r>
      <w:bookmarkEnd w:id="26"/>
    </w:p>
    <w:p w14:paraId="2FE3AC19" w14:textId="77777777" w:rsidR="005C5D57" w:rsidRPr="005C5D57" w:rsidRDefault="005C5D57" w:rsidP="005C5D57">
      <w:pPr>
        <w:pStyle w:val="AufzhlungAuflagen"/>
        <w:spacing w:line="276" w:lineRule="auto"/>
        <w:rPr>
          <w:rFonts w:ascii="Arial" w:hAnsi="Arial" w:cs="Arial"/>
          <w:sz w:val="22"/>
          <w:szCs w:val="22"/>
        </w:rPr>
      </w:pPr>
      <w:r w:rsidRPr="005C5D57">
        <w:rPr>
          <w:rFonts w:ascii="Arial" w:hAnsi="Arial" w:cs="Arial"/>
          <w:sz w:val="22"/>
          <w:szCs w:val="22"/>
        </w:rPr>
        <w:t>Für Joint-Degree-Programme finden die Regelungen in § 11 Absätze 1 und 2, sowie § 12 Absatz 1 Sätze 1 bis 3, Absatz 2 Satz 1, Absätze 3 und 4 sowie § 14 entsprechend Anwendung. Daneben gilt:</w:t>
      </w:r>
    </w:p>
    <w:p w14:paraId="4C4E0197" w14:textId="77777777" w:rsidR="005C5D57" w:rsidRPr="005C5D57" w:rsidRDefault="005C5D57" w:rsidP="005C5D57">
      <w:pPr>
        <w:pStyle w:val="AufzhlungAuflagen"/>
        <w:numPr>
          <w:ilvl w:val="0"/>
          <w:numId w:val="27"/>
        </w:numPr>
        <w:spacing w:line="276" w:lineRule="auto"/>
        <w:rPr>
          <w:rFonts w:ascii="Arial" w:hAnsi="Arial" w:cs="Arial"/>
          <w:sz w:val="22"/>
          <w:szCs w:val="22"/>
        </w:rPr>
      </w:pPr>
      <w:r w:rsidRPr="005C5D57">
        <w:rPr>
          <w:rFonts w:ascii="Arial" w:hAnsi="Arial" w:cs="Arial"/>
          <w:sz w:val="22"/>
          <w:szCs w:val="22"/>
        </w:rPr>
        <w:t>Die Zugangsanforderungen und Auswahlverfahren sind der Niveaustufe und der Fachdisziplin, in der der Studiengang angesiedelt ist, angemessen</w:t>
      </w:r>
    </w:p>
    <w:p w14:paraId="679FD4C5" w14:textId="77777777" w:rsidR="005C5D57" w:rsidRPr="005C5D57" w:rsidRDefault="005C5D57" w:rsidP="005C5D57">
      <w:pPr>
        <w:pStyle w:val="AufzhlungAuflagen"/>
        <w:numPr>
          <w:ilvl w:val="0"/>
          <w:numId w:val="27"/>
        </w:numPr>
        <w:spacing w:line="276" w:lineRule="auto"/>
        <w:rPr>
          <w:rFonts w:ascii="Arial" w:hAnsi="Arial" w:cs="Arial"/>
          <w:sz w:val="22"/>
          <w:szCs w:val="22"/>
        </w:rPr>
      </w:pPr>
      <w:r w:rsidRPr="005C5D57">
        <w:rPr>
          <w:rFonts w:ascii="Arial" w:hAnsi="Arial" w:cs="Arial"/>
          <w:sz w:val="22"/>
          <w:szCs w:val="22"/>
        </w:rPr>
        <w:t>Es kann nachgewiesen werden, dass mit dem Studiengang die angestrebten Lernergebnisse erreicht werden.</w:t>
      </w:r>
    </w:p>
    <w:p w14:paraId="79B27E60" w14:textId="77777777" w:rsidR="005C5D57" w:rsidRPr="005C5D57" w:rsidRDefault="005C5D57" w:rsidP="005C5D57">
      <w:pPr>
        <w:pStyle w:val="AufzhlungAuflagen"/>
        <w:numPr>
          <w:ilvl w:val="0"/>
          <w:numId w:val="27"/>
        </w:numPr>
        <w:spacing w:line="276" w:lineRule="auto"/>
        <w:rPr>
          <w:rFonts w:ascii="Arial" w:hAnsi="Arial" w:cs="Arial"/>
          <w:sz w:val="22"/>
          <w:szCs w:val="22"/>
        </w:rPr>
      </w:pPr>
      <w:r w:rsidRPr="005C5D57">
        <w:rPr>
          <w:rFonts w:ascii="Arial" w:hAnsi="Arial" w:cs="Arial"/>
          <w:sz w:val="22"/>
          <w:szCs w:val="22"/>
        </w:rPr>
        <w:t>Soweit einschlägig, sind die Vorgaben der Richtlinie 2005/36/EG vom 07.09.2005 (</w:t>
      </w:r>
      <w:proofErr w:type="spellStart"/>
      <w:r w:rsidRPr="005C5D57">
        <w:rPr>
          <w:rFonts w:ascii="Arial" w:hAnsi="Arial" w:cs="Arial"/>
          <w:sz w:val="22"/>
          <w:szCs w:val="22"/>
        </w:rPr>
        <w:t>ABl.</w:t>
      </w:r>
      <w:proofErr w:type="spellEnd"/>
      <w:r w:rsidRPr="005C5D57">
        <w:rPr>
          <w:rFonts w:ascii="Arial" w:hAnsi="Arial" w:cs="Arial"/>
          <w:sz w:val="22"/>
          <w:szCs w:val="22"/>
        </w:rPr>
        <w:t xml:space="preserve"> L 255 vom 30.9.2005, S. 22-142) über die Anerkennung von Berufsqualifikationen, zuletzt geändert durch die Richtlinie 2013/55/EU vom 17.01.2014 (</w:t>
      </w:r>
      <w:proofErr w:type="spellStart"/>
      <w:r w:rsidRPr="005C5D57">
        <w:rPr>
          <w:rFonts w:ascii="Arial" w:hAnsi="Arial" w:cs="Arial"/>
          <w:sz w:val="22"/>
          <w:szCs w:val="22"/>
        </w:rPr>
        <w:t>ABl.</w:t>
      </w:r>
      <w:proofErr w:type="spellEnd"/>
      <w:r w:rsidRPr="005C5D57">
        <w:rPr>
          <w:rFonts w:ascii="Arial" w:hAnsi="Arial" w:cs="Arial"/>
          <w:sz w:val="22"/>
          <w:szCs w:val="22"/>
        </w:rPr>
        <w:t xml:space="preserve"> L 354 vom 28.12.2013, S. 132-170) berücksichtigt.</w:t>
      </w:r>
    </w:p>
    <w:p w14:paraId="4FA72FE5" w14:textId="77777777" w:rsidR="005C5D57" w:rsidRPr="005C5D57" w:rsidRDefault="005C5D57" w:rsidP="005C5D57">
      <w:pPr>
        <w:pStyle w:val="AufzhlungAuflagen"/>
        <w:numPr>
          <w:ilvl w:val="0"/>
          <w:numId w:val="27"/>
        </w:numPr>
        <w:spacing w:line="276" w:lineRule="auto"/>
        <w:rPr>
          <w:rFonts w:ascii="Arial" w:hAnsi="Arial" w:cs="Arial"/>
          <w:sz w:val="22"/>
          <w:szCs w:val="22"/>
        </w:rPr>
      </w:pPr>
      <w:r w:rsidRPr="005C5D57">
        <w:rPr>
          <w:rFonts w:ascii="Arial" w:hAnsi="Arial" w:cs="Arial"/>
          <w:sz w:val="22"/>
          <w:szCs w:val="22"/>
        </w:rPr>
        <w:t>Bei der Betreuung, der Gestaltung des Studiengangs und den angewendeten Lehr- und Lernformen werden die Vielfalt der Studierenden und ihrer Bedürfnisse respektiert und die spezifischen Anforderungen mobiler Studierender berücksichtigt.</w:t>
      </w:r>
    </w:p>
    <w:p w14:paraId="5BE54A2B" w14:textId="77777777" w:rsidR="005C5D57" w:rsidRPr="005C5D57" w:rsidRDefault="005C5D57" w:rsidP="005C5D57">
      <w:pPr>
        <w:pStyle w:val="AufzhlungAuflagen"/>
        <w:numPr>
          <w:ilvl w:val="0"/>
          <w:numId w:val="27"/>
        </w:numPr>
        <w:spacing w:line="276" w:lineRule="auto"/>
        <w:rPr>
          <w:rFonts w:ascii="Arial" w:hAnsi="Arial" w:cs="Arial"/>
          <w:sz w:val="22"/>
          <w:szCs w:val="22"/>
        </w:rPr>
      </w:pPr>
      <w:r w:rsidRPr="005C5D57">
        <w:rPr>
          <w:rFonts w:ascii="Arial" w:hAnsi="Arial" w:cs="Arial"/>
          <w:sz w:val="22"/>
          <w:szCs w:val="22"/>
        </w:rPr>
        <w:t>Das Qualitätsmanagementsystem der Hochschule gewährleistet die Umsetzung der vorstehenden und der in § 17 genannten Maßgaben.</w:t>
      </w:r>
    </w:p>
    <w:p w14:paraId="6B55A88F" w14:textId="0EDE6DAE" w:rsidR="005C5D57" w:rsidRDefault="005C5D57" w:rsidP="005C5D57">
      <w:pPr>
        <w:rPr>
          <w:rFonts w:ascii="Arial" w:eastAsia="Times New Roman" w:hAnsi="Arial" w:cs="Arial"/>
          <w:lang w:eastAsia="de-DE"/>
        </w:rPr>
      </w:pPr>
      <w:r w:rsidRPr="005C5D57">
        <w:rPr>
          <w:rFonts w:ascii="Arial" w:eastAsia="Times New Roman" w:hAnsi="Arial" w:cs="Arial"/>
          <w:lang w:eastAsia="de-DE"/>
        </w:rPr>
        <w:t>Wird ein Joint</w:t>
      </w:r>
      <w:r w:rsidR="00C70C39">
        <w:rPr>
          <w:rFonts w:ascii="Arial" w:eastAsia="Times New Roman" w:hAnsi="Arial" w:cs="Arial"/>
          <w:lang w:eastAsia="de-DE"/>
        </w:rPr>
        <w:t>-</w:t>
      </w:r>
      <w:r w:rsidRPr="005C5D57">
        <w:rPr>
          <w:rFonts w:ascii="Arial" w:eastAsia="Times New Roman" w:hAnsi="Arial" w:cs="Arial"/>
          <w:lang w:eastAsia="de-DE"/>
        </w:rPr>
        <w:t>Degree-Programm von einer inländischen Hochschule gemeinsam mit einer oder mehreren Hochschulen ausländischer Staaten koordiniert und angeboten, die nicht dem Europäischen Hochschulraum angehören (außereuropäische Kooperationspartner), so findet auf Antrag der inländischen Hochschule Absatz 1 entsprechende Anwendung, wenn sich die außereuropäischen Kooperationspartner in der Kooperationsvereinbarung mit der inländischen Hochschule zu einer Akkreditierung unter Anwendung der in Absatz 1, sowie der in den §§ 10 Absätze 1 und 2 und 33 Absatz 1 geregelten Kriterien und Verfahrensregeln verpflichtet.</w:t>
      </w:r>
    </w:p>
    <w:p w14:paraId="634726E7" w14:textId="538FEB38" w:rsidR="005C5D57" w:rsidRPr="005C5D57" w:rsidRDefault="002552A4" w:rsidP="005F22AF">
      <w:pPr>
        <w:pStyle w:val="berschrift2"/>
      </w:pPr>
      <w:bookmarkStart w:id="27" w:name="_Toc63345383"/>
      <w:r>
        <w:t xml:space="preserve">Wenn einschlägig: </w:t>
      </w:r>
      <w:r w:rsidR="005C5D57" w:rsidRPr="005C5D57">
        <w:t>§ 19 MRVO Kooperationen mit nichthochschulischen Einrichtungen</w:t>
      </w:r>
      <w:bookmarkEnd w:id="27"/>
    </w:p>
    <w:p w14:paraId="0C8C3562" w14:textId="46B0FBB5" w:rsidR="009A12E6" w:rsidRPr="009A12E6" w:rsidRDefault="009A12E6" w:rsidP="009A12E6">
      <w:pPr>
        <w:pStyle w:val="AufzhlungAuflagen"/>
        <w:spacing w:line="276" w:lineRule="auto"/>
        <w:rPr>
          <w:rFonts w:ascii="Arial" w:hAnsi="Arial" w:cs="Arial"/>
          <w:i/>
          <w:sz w:val="22"/>
          <w:szCs w:val="22"/>
        </w:rPr>
      </w:pPr>
      <w:r w:rsidRPr="009A12E6">
        <w:rPr>
          <w:rFonts w:ascii="Arial" w:hAnsi="Arial" w:cs="Arial"/>
          <w:sz w:val="22"/>
          <w:szCs w:val="22"/>
        </w:rPr>
        <w:t xml:space="preserve">Grundsätzlich: </w:t>
      </w:r>
      <w:r w:rsidRPr="009A12E6">
        <w:rPr>
          <w:rFonts w:ascii="Arial" w:hAnsi="Arial" w:cs="Arial"/>
          <w:i/>
          <w:sz w:val="22"/>
          <w:szCs w:val="22"/>
        </w:rPr>
        <w:t xml:space="preserve">§ 19 regelt die Voraussetzungen, unter denen eine Hochschule </w:t>
      </w:r>
      <w:proofErr w:type="spellStart"/>
      <w:r w:rsidRPr="009A12E6">
        <w:rPr>
          <w:rFonts w:ascii="Arial" w:hAnsi="Arial" w:cs="Arial"/>
          <w:i/>
          <w:sz w:val="22"/>
          <w:szCs w:val="22"/>
        </w:rPr>
        <w:t>studiengangsbezogene</w:t>
      </w:r>
      <w:proofErr w:type="spellEnd"/>
      <w:r w:rsidRPr="009A12E6">
        <w:rPr>
          <w:rFonts w:ascii="Arial" w:hAnsi="Arial" w:cs="Arial"/>
          <w:i/>
          <w:sz w:val="22"/>
          <w:szCs w:val="22"/>
        </w:rPr>
        <w:t xml:space="preserve"> Kooperationen mit nichthochschulischen Einrichtungen durchführen kann. Kennzeichnend für solche </w:t>
      </w:r>
      <w:proofErr w:type="spellStart"/>
      <w:r w:rsidRPr="009A12E6">
        <w:rPr>
          <w:rFonts w:ascii="Arial" w:hAnsi="Arial" w:cs="Arial"/>
          <w:i/>
          <w:sz w:val="22"/>
          <w:szCs w:val="22"/>
        </w:rPr>
        <w:t>studiengangsbezogenen</w:t>
      </w:r>
      <w:proofErr w:type="spellEnd"/>
      <w:r w:rsidRPr="009A12E6">
        <w:rPr>
          <w:rFonts w:ascii="Arial" w:hAnsi="Arial" w:cs="Arial"/>
          <w:i/>
          <w:sz w:val="22"/>
          <w:szCs w:val="22"/>
        </w:rPr>
        <w:t xml:space="preserve"> Kooperationen ist, dass Studiengänge teilweise oder vollständig außerhalb der gradverleihenden Hochschule durchgeführt werden und dass der kooperierende Bildungsträger in einer </w:t>
      </w:r>
      <w:r w:rsidRPr="009A12E6">
        <w:rPr>
          <w:rFonts w:ascii="Arial" w:hAnsi="Arial" w:cs="Arial"/>
          <w:i/>
          <w:sz w:val="22"/>
          <w:szCs w:val="22"/>
        </w:rPr>
        <w:lastRenderedPageBreak/>
        <w:t>asymmetrischen, nachgeordneten Beziehung zur gradverleihenden Hochschule steht. Im Falle einer solchen Kooperation ist Antragsteller gemäß § 22 Absatz 1 dieser Verordnung immer die Hochschule.</w:t>
      </w:r>
    </w:p>
    <w:p w14:paraId="79E8A98B" w14:textId="77777777" w:rsidR="009A12E6" w:rsidRPr="009A12E6" w:rsidRDefault="009A12E6" w:rsidP="009A12E6">
      <w:pPr>
        <w:pStyle w:val="AufzhlungAuflagen"/>
        <w:spacing w:line="276" w:lineRule="auto"/>
        <w:rPr>
          <w:rFonts w:ascii="Arial" w:hAnsi="Arial" w:cs="Arial"/>
          <w:sz w:val="22"/>
          <w:szCs w:val="22"/>
        </w:rPr>
      </w:pPr>
      <w:r w:rsidRPr="009A12E6">
        <w:rPr>
          <w:rFonts w:ascii="Arial" w:hAnsi="Arial" w:cs="Arial"/>
          <w:sz w:val="22"/>
          <w:szCs w:val="22"/>
        </w:rPr>
        <w:t xml:space="preserve">Führt eine Hochschule einen Studiengang in Kooperation mit einer nichthochschulischen Einrichtung durch, ist die Hochschule für die Einhaltung der Maßgaben gemäß der Teile 2 und 3 verantwortlich. </w:t>
      </w:r>
      <w:r w:rsidRPr="00B912A0">
        <w:rPr>
          <w:rFonts w:ascii="Arial" w:hAnsi="Arial" w:cs="Arial"/>
          <w:i/>
          <w:sz w:val="22"/>
          <w:szCs w:val="22"/>
        </w:rPr>
        <w:t>(auch für solche Studiengänge finden die formalen und fachlich-inhaltlichen Kriterien gemäß Teile 2 und 3 dieser Verordnung Anwendung)</w:t>
      </w:r>
    </w:p>
    <w:p w14:paraId="6DBD3B7F" w14:textId="740C1D38" w:rsidR="009A12E6" w:rsidRPr="009A12E6" w:rsidRDefault="009A12E6" w:rsidP="009A12E6">
      <w:pPr>
        <w:pStyle w:val="AufzhlungAuflagen"/>
        <w:spacing w:line="276" w:lineRule="auto"/>
        <w:rPr>
          <w:rFonts w:ascii="Arial" w:hAnsi="Arial" w:cs="Arial"/>
          <w:sz w:val="22"/>
          <w:szCs w:val="22"/>
        </w:rPr>
      </w:pPr>
      <w:r w:rsidRPr="009A12E6">
        <w:rPr>
          <w:rFonts w:ascii="Arial" w:hAnsi="Arial" w:cs="Arial"/>
          <w:sz w:val="22"/>
          <w:szCs w:val="22"/>
        </w:rPr>
        <w:t>Die gradverleihende Hochschule darf Entscheidungen über Inhalt und Organisation des Curriculums, über Zulassung, Anerkennung und Anrechnung, über die Aufgabenstellung und Bewertung von Prüfungsleistungen, über die Verwaltung von Prüfungs- und Studierendendaten, über die Verfahren der Qualitätssicherung sowie über Kriterien und Verfahren der Auswahl des Lehrpersonals nicht delegieren</w:t>
      </w:r>
      <w:r w:rsidRPr="009A12E6">
        <w:rPr>
          <w:rFonts w:ascii="Arial" w:hAnsi="Arial" w:cs="Arial"/>
          <w:i/>
          <w:sz w:val="22"/>
          <w:szCs w:val="22"/>
        </w:rPr>
        <w:t xml:space="preserve"> (Das Kriterium „Verfahren der Auswahl des Lehrpersonals“ bezieht sich vorrangig auf das professorale Lehrpersonal. Die Festlegung der normierten Kriterien orientiert sich dabei an der entsprechenden Empfehlung des Wissenschaftsrates „Bestandsaufnahme und Empfehlungen zu </w:t>
      </w:r>
      <w:proofErr w:type="spellStart"/>
      <w:r w:rsidRPr="009A12E6">
        <w:rPr>
          <w:rFonts w:ascii="Arial" w:hAnsi="Arial" w:cs="Arial"/>
          <w:i/>
          <w:sz w:val="22"/>
          <w:szCs w:val="22"/>
        </w:rPr>
        <w:t>studiengangsbezogenen</w:t>
      </w:r>
      <w:proofErr w:type="spellEnd"/>
      <w:r w:rsidRPr="009A12E6">
        <w:rPr>
          <w:rFonts w:ascii="Arial" w:hAnsi="Arial" w:cs="Arial"/>
          <w:i/>
          <w:sz w:val="22"/>
          <w:szCs w:val="22"/>
        </w:rPr>
        <w:t xml:space="preserve"> Kooperationen: Franchise-, Validierungs</w:t>
      </w:r>
      <w:r w:rsidR="000332C9">
        <w:rPr>
          <w:rFonts w:ascii="Arial" w:hAnsi="Arial" w:cs="Arial"/>
          <w:i/>
          <w:sz w:val="22"/>
          <w:szCs w:val="22"/>
        </w:rPr>
        <w:t xml:space="preserve">- </w:t>
      </w:r>
      <w:r w:rsidRPr="009A12E6">
        <w:rPr>
          <w:rFonts w:ascii="Arial" w:hAnsi="Arial" w:cs="Arial"/>
          <w:i/>
          <w:sz w:val="22"/>
          <w:szCs w:val="22"/>
        </w:rPr>
        <w:t>und Anrechnungsmodell“ aus 2017.)</w:t>
      </w:r>
    </w:p>
    <w:p w14:paraId="17826BDA" w14:textId="5045C7EA" w:rsidR="005C5D57" w:rsidRDefault="002552A4" w:rsidP="005F22AF">
      <w:pPr>
        <w:pStyle w:val="berschrift2"/>
      </w:pPr>
      <w:bookmarkStart w:id="28" w:name="_Toc63345384"/>
      <w:r>
        <w:t xml:space="preserve">Wenn einschlägig: </w:t>
      </w:r>
      <w:r w:rsidR="009A12E6" w:rsidRPr="009A12E6">
        <w:t>§ 20 MRVO Hochschulische Kooperationen</w:t>
      </w:r>
      <w:bookmarkEnd w:id="28"/>
    </w:p>
    <w:p w14:paraId="40D2266D" w14:textId="6C0E7CCF" w:rsidR="009A12E6" w:rsidRPr="009A12E6" w:rsidRDefault="009A12E6" w:rsidP="009A12E6">
      <w:pPr>
        <w:pStyle w:val="AufzhlungAuflagen"/>
        <w:spacing w:line="276" w:lineRule="auto"/>
        <w:rPr>
          <w:rFonts w:ascii="Arial" w:hAnsi="Arial" w:cs="Arial"/>
          <w:sz w:val="22"/>
          <w:szCs w:val="22"/>
        </w:rPr>
      </w:pPr>
      <w:r w:rsidRPr="009A12E6">
        <w:rPr>
          <w:rFonts w:ascii="Arial" w:hAnsi="Arial" w:cs="Arial"/>
          <w:sz w:val="22"/>
          <w:szCs w:val="22"/>
        </w:rPr>
        <w:t xml:space="preserve">Führt eine Hochschule eine </w:t>
      </w:r>
      <w:proofErr w:type="spellStart"/>
      <w:r w:rsidRPr="009A12E6">
        <w:rPr>
          <w:rFonts w:ascii="Arial" w:hAnsi="Arial" w:cs="Arial"/>
          <w:sz w:val="22"/>
          <w:szCs w:val="22"/>
        </w:rPr>
        <w:t>studiengangsbezogene</w:t>
      </w:r>
      <w:proofErr w:type="spellEnd"/>
      <w:r w:rsidRPr="009A12E6">
        <w:rPr>
          <w:rFonts w:ascii="Arial" w:hAnsi="Arial" w:cs="Arial"/>
          <w:sz w:val="22"/>
          <w:szCs w:val="22"/>
        </w:rPr>
        <w:t xml:space="preserve"> Kooperation mit einer anderen Hochschule durch, gewährleistet die gradverleihende Hochschule </w:t>
      </w:r>
      <w:r w:rsidR="0040381A">
        <w:rPr>
          <w:rFonts w:ascii="Arial" w:hAnsi="Arial" w:cs="Arial"/>
          <w:sz w:val="22"/>
          <w:szCs w:val="22"/>
        </w:rPr>
        <w:t xml:space="preserve">bzw. gewährleisten die gradverleihenden Hochschulen </w:t>
      </w:r>
      <w:r w:rsidRPr="009A12E6">
        <w:rPr>
          <w:rFonts w:ascii="Arial" w:hAnsi="Arial" w:cs="Arial"/>
          <w:sz w:val="22"/>
          <w:szCs w:val="22"/>
        </w:rPr>
        <w:t xml:space="preserve">die Umsetzung und die Qualität des </w:t>
      </w:r>
      <w:proofErr w:type="spellStart"/>
      <w:r w:rsidRPr="009A12E6">
        <w:rPr>
          <w:rFonts w:ascii="Arial" w:hAnsi="Arial" w:cs="Arial"/>
          <w:sz w:val="22"/>
          <w:szCs w:val="22"/>
        </w:rPr>
        <w:t>Studiengangskonzeptes</w:t>
      </w:r>
      <w:proofErr w:type="spellEnd"/>
      <w:r w:rsidRPr="009A12E6">
        <w:rPr>
          <w:rFonts w:ascii="Arial" w:hAnsi="Arial" w:cs="Arial"/>
          <w:sz w:val="22"/>
          <w:szCs w:val="22"/>
        </w:rPr>
        <w:t xml:space="preserve">. </w:t>
      </w:r>
    </w:p>
    <w:p w14:paraId="5919066D" w14:textId="4A18DAB8" w:rsidR="009A12E6" w:rsidRPr="009A12E6" w:rsidRDefault="009A12E6" w:rsidP="009A12E6">
      <w:pPr>
        <w:pStyle w:val="AufzhlungAuflagen"/>
        <w:rPr>
          <w:rFonts w:ascii="Arial" w:hAnsi="Arial" w:cs="Arial"/>
          <w:i/>
          <w:sz w:val="22"/>
          <w:szCs w:val="22"/>
        </w:rPr>
      </w:pPr>
      <w:r w:rsidRPr="009A12E6">
        <w:rPr>
          <w:rFonts w:ascii="Arial" w:hAnsi="Arial" w:cs="Arial"/>
          <w:i/>
          <w:sz w:val="22"/>
          <w:szCs w:val="22"/>
        </w:rPr>
        <w:t xml:space="preserve">Art und Umfang der Kooperation sind in einer Kooperationsvereinbarung zwischen den Hochschulen zu dokumentieren.  </w:t>
      </w:r>
    </w:p>
    <w:p w14:paraId="301873D7" w14:textId="77777777" w:rsidR="009A12E6" w:rsidRPr="009A12E6" w:rsidRDefault="009A12E6" w:rsidP="009A12E6">
      <w:pPr>
        <w:pStyle w:val="AufzhlungAuflagen"/>
        <w:spacing w:line="276" w:lineRule="auto"/>
        <w:rPr>
          <w:rFonts w:ascii="Arial" w:hAnsi="Arial" w:cs="Arial"/>
          <w:sz w:val="22"/>
          <w:szCs w:val="22"/>
        </w:rPr>
      </w:pPr>
      <w:r w:rsidRPr="009A12E6">
        <w:rPr>
          <w:rFonts w:ascii="Arial" w:hAnsi="Arial" w:cs="Arial"/>
          <w:sz w:val="22"/>
          <w:szCs w:val="22"/>
        </w:rPr>
        <w:t xml:space="preserve">Im Falle der Kooperation von Hochschulen auf der Ebene ihrer Qualitätsmanagementsysteme ist eine Systemakkreditierung jeder der beteiligten Hochschulen erforderlich. Auf Antrag der kooperierenden Hochschulen ist ein gemeinsames Verfahren der Systemakkreditierung zulässig. </w:t>
      </w:r>
    </w:p>
    <w:p w14:paraId="678DDDC5" w14:textId="7BD80CA2" w:rsidR="009A12E6" w:rsidRDefault="006D012E" w:rsidP="005F22AF">
      <w:pPr>
        <w:pStyle w:val="berschrift2"/>
      </w:pPr>
      <w:bookmarkStart w:id="29" w:name="_Toc63345385"/>
      <w:r w:rsidRPr="006D012E">
        <w:t>§ 21 MRVO Besondere Kriterien für Bachelorausbildungsgänge an Berufsakademien</w:t>
      </w:r>
      <w:bookmarkEnd w:id="29"/>
    </w:p>
    <w:p w14:paraId="6FE49FB3" w14:textId="4CC57268" w:rsidR="002552A4" w:rsidRPr="00C97397" w:rsidRDefault="002552A4" w:rsidP="002552A4">
      <w:pPr>
        <w:pStyle w:val="AufzhlungAuflagen"/>
        <w:spacing w:line="276" w:lineRule="auto"/>
        <w:rPr>
          <w:rFonts w:ascii="Arial" w:hAnsi="Arial" w:cs="Arial"/>
          <w:sz w:val="22"/>
          <w:szCs w:val="22"/>
        </w:rPr>
      </w:pPr>
      <w:r w:rsidRPr="00C97397">
        <w:rPr>
          <w:rFonts w:ascii="Arial" w:hAnsi="Arial" w:cs="Arial"/>
          <w:sz w:val="22"/>
          <w:szCs w:val="22"/>
        </w:rPr>
        <w:t xml:space="preserve">Hauptberufliche Lehrkräfte an Berufsakademien müssen die Einstellungsvoraussetzungen für </w:t>
      </w:r>
      <w:proofErr w:type="spellStart"/>
      <w:proofErr w:type="gramStart"/>
      <w:r w:rsidRPr="00C97397">
        <w:rPr>
          <w:rFonts w:ascii="Arial" w:hAnsi="Arial" w:cs="Arial"/>
          <w:sz w:val="22"/>
          <w:szCs w:val="22"/>
        </w:rPr>
        <w:t>Professor</w:t>
      </w:r>
      <w:r w:rsidR="0040381A">
        <w:rPr>
          <w:rFonts w:ascii="Arial" w:hAnsi="Arial" w:cs="Arial"/>
          <w:sz w:val="22"/>
          <w:szCs w:val="22"/>
        </w:rPr>
        <w:t>:</w:t>
      </w:r>
      <w:r w:rsidRPr="00C97397">
        <w:rPr>
          <w:rFonts w:ascii="Arial" w:hAnsi="Arial" w:cs="Arial"/>
          <w:sz w:val="22"/>
          <w:szCs w:val="22"/>
        </w:rPr>
        <w:t>innen</w:t>
      </w:r>
      <w:proofErr w:type="spellEnd"/>
      <w:proofErr w:type="gramEnd"/>
      <w:r w:rsidRPr="00C97397">
        <w:rPr>
          <w:rFonts w:ascii="Arial" w:hAnsi="Arial" w:cs="Arial"/>
          <w:sz w:val="22"/>
          <w:szCs w:val="22"/>
        </w:rPr>
        <w:t xml:space="preserve"> an Fachhochschulen gemäß § 44 des Hochschulrahmengesetzes, in der aktuellen Fassung, erfüllen. Gilt entsprechend für nebenberufliche Lehrkräfte, die theoriebasierte, zu ECTS-Leistungspunkten führende Lehrveranstaltungen anbieten oder die als </w:t>
      </w:r>
      <w:proofErr w:type="spellStart"/>
      <w:proofErr w:type="gramStart"/>
      <w:r w:rsidRPr="00C97397">
        <w:rPr>
          <w:rFonts w:ascii="Arial" w:hAnsi="Arial" w:cs="Arial"/>
          <w:sz w:val="22"/>
          <w:szCs w:val="22"/>
        </w:rPr>
        <w:t>Prüfer</w:t>
      </w:r>
      <w:r w:rsidR="0040381A">
        <w:rPr>
          <w:rFonts w:ascii="Arial" w:hAnsi="Arial" w:cs="Arial"/>
          <w:sz w:val="22"/>
          <w:szCs w:val="22"/>
        </w:rPr>
        <w:t>:</w:t>
      </w:r>
      <w:r w:rsidRPr="00C97397">
        <w:rPr>
          <w:rFonts w:ascii="Arial" w:hAnsi="Arial" w:cs="Arial"/>
          <w:sz w:val="22"/>
          <w:szCs w:val="22"/>
        </w:rPr>
        <w:t>innen</w:t>
      </w:r>
      <w:proofErr w:type="spellEnd"/>
      <w:proofErr w:type="gramEnd"/>
      <w:r w:rsidRPr="00C97397">
        <w:rPr>
          <w:rFonts w:ascii="Arial" w:hAnsi="Arial" w:cs="Arial"/>
          <w:sz w:val="22"/>
          <w:szCs w:val="22"/>
        </w:rPr>
        <w:t xml:space="preserve"> an der Ausgabe und Bewertung der Bachelorarbeit mitwirken. </w:t>
      </w:r>
    </w:p>
    <w:p w14:paraId="30CF8CDD" w14:textId="4DC2E3BC" w:rsidR="002552A4" w:rsidRPr="00164599" w:rsidRDefault="002552A4" w:rsidP="002552A4">
      <w:pPr>
        <w:pStyle w:val="AufzhlungAuflagen"/>
        <w:spacing w:line="276" w:lineRule="auto"/>
        <w:rPr>
          <w:rFonts w:ascii="Arial" w:hAnsi="Arial" w:cs="Arial"/>
          <w:sz w:val="22"/>
          <w:szCs w:val="22"/>
        </w:rPr>
      </w:pPr>
      <w:r w:rsidRPr="00C97397">
        <w:rPr>
          <w:rFonts w:ascii="Arial" w:hAnsi="Arial" w:cs="Arial"/>
          <w:sz w:val="22"/>
          <w:szCs w:val="22"/>
        </w:rPr>
        <w:t xml:space="preserve">Der Anteil der Lehre, der von hauptberuflichen Lehrkräften erbracht wird, soll 40% nicht unterschreiten. </w:t>
      </w:r>
      <w:r w:rsidRPr="00B912A0">
        <w:rPr>
          <w:rFonts w:ascii="Arial" w:hAnsi="Arial" w:cs="Arial"/>
          <w:i/>
          <w:sz w:val="22"/>
          <w:szCs w:val="22"/>
        </w:rPr>
        <w:t xml:space="preserve">(Auf das Quorum für den Anteil der hauptberuflichen Lehrkräfte am Lehrangebot werden </w:t>
      </w:r>
      <w:proofErr w:type="spellStart"/>
      <w:proofErr w:type="gramStart"/>
      <w:r w:rsidRPr="00B912A0">
        <w:rPr>
          <w:rFonts w:ascii="Arial" w:hAnsi="Arial" w:cs="Arial"/>
          <w:i/>
          <w:sz w:val="22"/>
          <w:szCs w:val="22"/>
        </w:rPr>
        <w:t>Professor</w:t>
      </w:r>
      <w:r w:rsidR="0040381A">
        <w:rPr>
          <w:rFonts w:ascii="Arial" w:hAnsi="Arial" w:cs="Arial"/>
          <w:i/>
          <w:sz w:val="22"/>
          <w:szCs w:val="22"/>
        </w:rPr>
        <w:t>:</w:t>
      </w:r>
      <w:r w:rsidRPr="00B912A0">
        <w:rPr>
          <w:rFonts w:ascii="Arial" w:hAnsi="Arial" w:cs="Arial"/>
          <w:i/>
          <w:sz w:val="22"/>
          <w:szCs w:val="22"/>
        </w:rPr>
        <w:t>innen</w:t>
      </w:r>
      <w:proofErr w:type="spellEnd"/>
      <w:proofErr w:type="gramEnd"/>
      <w:r w:rsidRPr="00B912A0">
        <w:rPr>
          <w:rFonts w:ascii="Arial" w:hAnsi="Arial" w:cs="Arial"/>
          <w:i/>
          <w:sz w:val="22"/>
          <w:szCs w:val="22"/>
        </w:rPr>
        <w:t xml:space="preserve"> an Fachhochschulen und Universitäten, die längerfristig in Nebentätigkeit an einer Berufsakademie lehren, angerechnet.)</w:t>
      </w:r>
    </w:p>
    <w:p w14:paraId="4F641B9B" w14:textId="4BA4BCAD" w:rsidR="002552A4" w:rsidRPr="003A6418" w:rsidRDefault="002552A4" w:rsidP="00164599">
      <w:pPr>
        <w:pStyle w:val="AufzhlungAuflagen"/>
        <w:numPr>
          <w:ilvl w:val="0"/>
          <w:numId w:val="0"/>
        </w:numPr>
        <w:spacing w:line="276" w:lineRule="auto"/>
        <w:ind w:left="720"/>
        <w:rPr>
          <w:rFonts w:ascii="Arial" w:hAnsi="Arial" w:cs="Arial"/>
          <w:sz w:val="22"/>
          <w:szCs w:val="22"/>
        </w:rPr>
      </w:pPr>
      <w:r>
        <w:rPr>
          <w:rFonts w:ascii="Arial" w:hAnsi="Arial" w:cs="Arial"/>
          <w:sz w:val="22"/>
          <w:szCs w:val="22"/>
        </w:rPr>
        <w:t>Darüber hinaus sind folgende Aspekte darzustellen:</w:t>
      </w:r>
    </w:p>
    <w:p w14:paraId="5A002E37" w14:textId="77777777" w:rsidR="00C97397" w:rsidRPr="00C97397" w:rsidRDefault="00C97397" w:rsidP="00C97397">
      <w:pPr>
        <w:pStyle w:val="AufzhlungAuflagen"/>
        <w:spacing w:line="276" w:lineRule="auto"/>
        <w:rPr>
          <w:rFonts w:ascii="Arial" w:hAnsi="Arial" w:cs="Arial"/>
          <w:sz w:val="22"/>
          <w:szCs w:val="22"/>
        </w:rPr>
      </w:pPr>
      <w:r w:rsidRPr="00C97397">
        <w:rPr>
          <w:rFonts w:ascii="Arial" w:hAnsi="Arial" w:cs="Arial"/>
          <w:sz w:val="22"/>
          <w:szCs w:val="22"/>
        </w:rPr>
        <w:lastRenderedPageBreak/>
        <w:t>Das Zusammenwirken der unterschiedlichen Lernorte (Studienakademie und Betrieb).</w:t>
      </w:r>
    </w:p>
    <w:p w14:paraId="53F9CF2B" w14:textId="77777777" w:rsidR="00C97397" w:rsidRPr="00C97397" w:rsidRDefault="00C97397" w:rsidP="00C97397">
      <w:pPr>
        <w:pStyle w:val="AufzhlungAuflagen"/>
        <w:spacing w:line="276" w:lineRule="auto"/>
        <w:rPr>
          <w:rFonts w:ascii="Arial" w:hAnsi="Arial" w:cs="Arial"/>
          <w:sz w:val="22"/>
          <w:szCs w:val="22"/>
        </w:rPr>
      </w:pPr>
      <w:r w:rsidRPr="00C97397">
        <w:rPr>
          <w:rFonts w:ascii="Arial" w:hAnsi="Arial" w:cs="Arial"/>
          <w:sz w:val="22"/>
          <w:szCs w:val="22"/>
        </w:rPr>
        <w:t>Die Sicherung von Qualität und Kontinuität im Lehrangebot und in der Betreuung und Beratung der Studierenden vor dem Hintergrund der besonderen Personalstruktur an Berufsakademie.</w:t>
      </w:r>
    </w:p>
    <w:p w14:paraId="318D80A2" w14:textId="77777777" w:rsidR="00C97397" w:rsidRPr="00C97397" w:rsidRDefault="00C97397" w:rsidP="00C97397">
      <w:pPr>
        <w:pStyle w:val="AufzhlungAuflagen"/>
        <w:spacing w:line="276" w:lineRule="auto"/>
        <w:rPr>
          <w:rFonts w:ascii="Arial" w:hAnsi="Arial" w:cs="Arial"/>
          <w:sz w:val="22"/>
          <w:szCs w:val="22"/>
        </w:rPr>
      </w:pPr>
      <w:r w:rsidRPr="00C97397">
        <w:rPr>
          <w:rFonts w:ascii="Arial" w:hAnsi="Arial" w:cs="Arial"/>
          <w:sz w:val="22"/>
          <w:szCs w:val="22"/>
        </w:rPr>
        <w:t xml:space="preserve">Das Bestehen eines nachhaltigen Qualitätsmanagementsystems, das die unterschiedlichen Lernorte umfasst. </w:t>
      </w:r>
    </w:p>
    <w:p w14:paraId="60CA4771" w14:textId="4B23ADAA" w:rsidR="003A6418" w:rsidRDefault="003A6418" w:rsidP="003A6418">
      <w:pPr>
        <w:pStyle w:val="AufzhlungAuflagen"/>
        <w:numPr>
          <w:ilvl w:val="0"/>
          <w:numId w:val="0"/>
        </w:numPr>
        <w:spacing w:line="276" w:lineRule="auto"/>
        <w:rPr>
          <w:rFonts w:ascii="Arial" w:hAnsi="Arial" w:cs="Arial"/>
          <w:b/>
          <w:bCs/>
          <w:iCs/>
          <w:sz w:val="22"/>
          <w:szCs w:val="22"/>
        </w:rPr>
      </w:pPr>
    </w:p>
    <w:p w14:paraId="32CA3703" w14:textId="6F0AA0A8" w:rsidR="003A6418" w:rsidRDefault="003A6418" w:rsidP="003A6418">
      <w:pPr>
        <w:pStyle w:val="berschrift1"/>
      </w:pPr>
      <w:bookmarkStart w:id="30" w:name="_Toc63345386"/>
      <w:r>
        <w:t>Datenblatt</w:t>
      </w:r>
      <w:bookmarkEnd w:id="30"/>
    </w:p>
    <w:p w14:paraId="05C23C61" w14:textId="505849CB" w:rsidR="003A6418" w:rsidRPr="003A6418" w:rsidRDefault="002552A4" w:rsidP="003A6418">
      <w:pPr>
        <w:rPr>
          <w:rFonts w:ascii="Arial" w:hAnsi="Arial" w:cs="Arial"/>
          <w:lang w:eastAsia="de-DE"/>
        </w:rPr>
      </w:pPr>
      <w:r>
        <w:rPr>
          <w:rFonts w:ascii="Arial" w:hAnsi="Arial" w:cs="Arial"/>
          <w:lang w:eastAsia="de-DE"/>
        </w:rPr>
        <w:t xml:space="preserve">Für </w:t>
      </w:r>
      <w:proofErr w:type="spellStart"/>
      <w:r>
        <w:rPr>
          <w:rFonts w:ascii="Arial" w:hAnsi="Arial" w:cs="Arial"/>
          <w:lang w:eastAsia="de-DE"/>
        </w:rPr>
        <w:t>Reakkreditierungen</w:t>
      </w:r>
      <w:proofErr w:type="spellEnd"/>
      <w:r w:rsidRPr="003A6418">
        <w:rPr>
          <w:rFonts w:ascii="Arial" w:hAnsi="Arial" w:cs="Arial"/>
          <w:lang w:eastAsia="de-DE"/>
        </w:rPr>
        <w:t xml:space="preserve"> </w:t>
      </w:r>
      <w:r w:rsidR="003A6418" w:rsidRPr="003A6418">
        <w:rPr>
          <w:rFonts w:ascii="Arial" w:hAnsi="Arial" w:cs="Arial"/>
          <w:lang w:eastAsia="de-DE"/>
        </w:rPr>
        <w:t xml:space="preserve">füllen Sie </w:t>
      </w:r>
      <w:r>
        <w:rPr>
          <w:rFonts w:ascii="Arial" w:hAnsi="Arial" w:cs="Arial"/>
          <w:lang w:eastAsia="de-DE"/>
        </w:rPr>
        <w:t xml:space="preserve">bitte </w:t>
      </w:r>
      <w:r w:rsidR="003A6418" w:rsidRPr="003A6418">
        <w:rPr>
          <w:rFonts w:ascii="Arial" w:hAnsi="Arial" w:cs="Arial"/>
          <w:lang w:eastAsia="de-DE"/>
        </w:rPr>
        <w:t xml:space="preserve">als gesonderte Anlage die vom Akkreditierungsrat zur Verfügung gestellte Excel-Tabelle, die sie unter </w:t>
      </w:r>
      <w:hyperlink r:id="rId10" w:history="1">
        <w:r w:rsidR="003A6418" w:rsidRPr="003A6418">
          <w:rPr>
            <w:rStyle w:val="Hyperlink"/>
            <w:rFonts w:ascii="Arial" w:hAnsi="Arial" w:cs="Arial"/>
            <w:lang w:eastAsia="de-DE"/>
          </w:rPr>
          <w:t>https://www.akkreditierungsrat.de/de/media/95</w:t>
        </w:r>
      </w:hyperlink>
      <w:r w:rsidR="003A6418" w:rsidRPr="003A6418">
        <w:rPr>
          <w:rFonts w:ascii="Arial" w:hAnsi="Arial" w:cs="Arial"/>
          <w:lang w:eastAsia="de-DE"/>
        </w:rPr>
        <w:t xml:space="preserve"> finden, aus. Beachten Sie die verschiedenen Reiter </w:t>
      </w:r>
      <w:r w:rsidR="008B0CDE">
        <w:rPr>
          <w:rFonts w:ascii="Arial" w:hAnsi="Arial" w:cs="Arial"/>
          <w:lang w:eastAsia="de-DE"/>
        </w:rPr>
        <w:t>„Erfolgsquote“</w:t>
      </w:r>
      <w:r w:rsidR="003A6418" w:rsidRPr="003A6418">
        <w:rPr>
          <w:rFonts w:ascii="Arial" w:hAnsi="Arial" w:cs="Arial"/>
          <w:lang w:eastAsia="de-DE"/>
        </w:rPr>
        <w:t xml:space="preserve">, "Studierende nach Geschlecht", </w:t>
      </w:r>
      <w:r w:rsidR="008B0CDE">
        <w:rPr>
          <w:rFonts w:ascii="Arial" w:hAnsi="Arial" w:cs="Arial"/>
          <w:lang w:eastAsia="de-DE"/>
        </w:rPr>
        <w:t>„Notenverteilung“</w:t>
      </w:r>
      <w:r w:rsidR="003A6418" w:rsidRPr="003A6418">
        <w:rPr>
          <w:rFonts w:ascii="Arial" w:hAnsi="Arial" w:cs="Arial"/>
          <w:lang w:eastAsia="de-DE"/>
        </w:rPr>
        <w:t xml:space="preserve">, </w:t>
      </w:r>
      <w:r w:rsidR="008B0CDE">
        <w:rPr>
          <w:rFonts w:ascii="Arial" w:hAnsi="Arial" w:cs="Arial"/>
          <w:lang w:eastAsia="de-DE"/>
        </w:rPr>
        <w:t>„Durchschnittliche Studiendauer“</w:t>
      </w:r>
      <w:r w:rsidR="003A6418" w:rsidRPr="003A6418">
        <w:rPr>
          <w:rFonts w:ascii="Arial" w:hAnsi="Arial" w:cs="Arial"/>
          <w:lang w:eastAsia="de-DE"/>
        </w:rPr>
        <w:t xml:space="preserve">. </w:t>
      </w:r>
    </w:p>
    <w:p w14:paraId="4DF0EF24" w14:textId="13A7D9E7" w:rsidR="008508F2" w:rsidRPr="00C97397" w:rsidRDefault="00E22997" w:rsidP="008508F2">
      <w:pPr>
        <w:pStyle w:val="AufzhlungAuflagen"/>
        <w:numPr>
          <w:ilvl w:val="0"/>
          <w:numId w:val="0"/>
        </w:numPr>
        <w:spacing w:line="276" w:lineRule="auto"/>
        <w:ind w:left="360"/>
        <w:jc w:val="right"/>
        <w:rPr>
          <w:rFonts w:ascii="Arial" w:hAnsi="Arial" w:cs="Arial"/>
          <w:sz w:val="22"/>
          <w:szCs w:val="22"/>
        </w:rPr>
      </w:pPr>
      <w:r>
        <w:rPr>
          <w:rFonts w:ascii="Arial" w:hAnsi="Arial" w:cs="Arial"/>
          <w:sz w:val="22"/>
          <w:szCs w:val="22"/>
        </w:rPr>
        <w:t xml:space="preserve">AHPGS, Version </w:t>
      </w:r>
      <w:r w:rsidR="008D3B1F">
        <w:rPr>
          <w:rFonts w:ascii="Arial" w:hAnsi="Arial" w:cs="Arial"/>
          <w:sz w:val="22"/>
          <w:szCs w:val="22"/>
        </w:rPr>
        <w:t>22</w:t>
      </w:r>
      <w:r w:rsidR="0040381A">
        <w:rPr>
          <w:rFonts w:ascii="Arial" w:hAnsi="Arial" w:cs="Arial"/>
          <w:sz w:val="22"/>
          <w:szCs w:val="22"/>
        </w:rPr>
        <w:t>.0</w:t>
      </w:r>
      <w:r w:rsidR="004065B2">
        <w:rPr>
          <w:rFonts w:ascii="Arial" w:hAnsi="Arial" w:cs="Arial"/>
          <w:sz w:val="22"/>
          <w:szCs w:val="22"/>
        </w:rPr>
        <w:t>4</w:t>
      </w:r>
      <w:r w:rsidR="0040381A">
        <w:rPr>
          <w:rFonts w:ascii="Arial" w:hAnsi="Arial" w:cs="Arial"/>
          <w:sz w:val="22"/>
          <w:szCs w:val="22"/>
        </w:rPr>
        <w:t>.202</w:t>
      </w:r>
      <w:r w:rsidR="009E6E2E">
        <w:rPr>
          <w:rFonts w:ascii="Arial" w:hAnsi="Arial" w:cs="Arial"/>
          <w:sz w:val="22"/>
          <w:szCs w:val="22"/>
        </w:rPr>
        <w:t>4</w:t>
      </w:r>
    </w:p>
    <w:sectPr w:rsidR="008508F2" w:rsidRPr="00C97397" w:rsidSect="00294DAD">
      <w:headerReference w:type="default" r:id="rId11"/>
      <w:footerReference w:type="default" r:id="rId12"/>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1F349" w14:textId="77777777" w:rsidR="00915F8E" w:rsidRDefault="00915F8E" w:rsidP="00E81664">
      <w:pPr>
        <w:spacing w:after="0" w:line="240" w:lineRule="auto"/>
      </w:pPr>
      <w:r>
        <w:separator/>
      </w:r>
    </w:p>
  </w:endnote>
  <w:endnote w:type="continuationSeparator" w:id="0">
    <w:p w14:paraId="45C084EB" w14:textId="77777777" w:rsidR="00915F8E" w:rsidRDefault="00915F8E" w:rsidP="00E816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panose1 w:val="020B0603020202030204"/>
    <w:charset w:val="00"/>
    <w:family w:val="swiss"/>
    <w:pitch w:val="variable"/>
    <w:sig w:usb0="8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3011000"/>
      <w:docPartObj>
        <w:docPartGallery w:val="Page Numbers (Bottom of Page)"/>
        <w:docPartUnique/>
      </w:docPartObj>
    </w:sdtPr>
    <w:sdtEndPr/>
    <w:sdtContent>
      <w:p w14:paraId="5E3BE52C" w14:textId="77777777" w:rsidR="006A1783" w:rsidRDefault="006A1783">
        <w:pPr>
          <w:pStyle w:val="Fuzeile"/>
          <w:jc w:val="right"/>
        </w:pPr>
        <w:r>
          <w:fldChar w:fldCharType="begin"/>
        </w:r>
        <w:r>
          <w:instrText>PAGE   \* MERGEFORMAT</w:instrText>
        </w:r>
        <w:r>
          <w:fldChar w:fldCharType="separate"/>
        </w:r>
        <w:r>
          <w:rPr>
            <w:noProof/>
          </w:rPr>
          <w:t>6</w:t>
        </w:r>
        <w:r>
          <w:fldChar w:fldCharType="end"/>
        </w:r>
      </w:p>
    </w:sdtContent>
  </w:sdt>
  <w:p w14:paraId="3AD3BFD2" w14:textId="77777777" w:rsidR="006A1783" w:rsidRDefault="006A178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70803" w14:textId="77777777" w:rsidR="00915F8E" w:rsidRDefault="00915F8E" w:rsidP="00E81664">
      <w:pPr>
        <w:spacing w:after="0" w:line="240" w:lineRule="auto"/>
      </w:pPr>
      <w:r>
        <w:separator/>
      </w:r>
    </w:p>
  </w:footnote>
  <w:footnote w:type="continuationSeparator" w:id="0">
    <w:p w14:paraId="10463263" w14:textId="77777777" w:rsidR="00915F8E" w:rsidRDefault="00915F8E" w:rsidP="00E81664">
      <w:pPr>
        <w:spacing w:after="0" w:line="240" w:lineRule="auto"/>
      </w:pPr>
      <w:r>
        <w:continuationSeparator/>
      </w:r>
    </w:p>
  </w:footnote>
  <w:footnote w:id="1">
    <w:p w14:paraId="71515C36" w14:textId="2DFEE293" w:rsidR="006A1783" w:rsidRPr="007861BB" w:rsidRDefault="006A1783">
      <w:pPr>
        <w:pStyle w:val="Funotentext"/>
        <w:rPr>
          <w:rFonts w:ascii="Arial" w:hAnsi="Arial" w:cs="Arial"/>
        </w:rPr>
      </w:pPr>
      <w:r w:rsidRPr="007861BB">
        <w:rPr>
          <w:rStyle w:val="Funotenzeichen"/>
          <w:rFonts w:ascii="Arial" w:hAnsi="Arial" w:cs="Arial"/>
        </w:rPr>
        <w:footnoteRef/>
      </w:r>
      <w:r w:rsidRPr="007861BB">
        <w:rPr>
          <w:rFonts w:ascii="Arial" w:hAnsi="Arial" w:cs="Arial"/>
        </w:rPr>
        <w:t xml:space="preserve"> Die durch die AHPGS erstellte </w:t>
      </w:r>
      <w:r>
        <w:rPr>
          <w:rFonts w:ascii="Arial" w:hAnsi="Arial" w:cs="Arial"/>
        </w:rPr>
        <w:t>„Vorlage“</w:t>
      </w:r>
      <w:r w:rsidRPr="007861BB">
        <w:rPr>
          <w:rFonts w:ascii="Arial" w:hAnsi="Arial" w:cs="Arial"/>
        </w:rPr>
        <w:t xml:space="preserve"> zur Erstellung des Selbstberichts basiert auf dem durch den Akkreditierungsrat vorgegebenen Raster</w:t>
      </w:r>
      <w:r>
        <w:rPr>
          <w:rFonts w:ascii="Arial" w:hAnsi="Arial" w:cs="Arial"/>
        </w:rPr>
        <w:t xml:space="preserve"> des Akkreditierungsberichts</w:t>
      </w:r>
      <w:r w:rsidRPr="007861BB">
        <w:rPr>
          <w:rFonts w:ascii="Arial" w:hAnsi="Arial" w:cs="Arial"/>
        </w:rPr>
        <w:t xml:space="preserve"> für </w:t>
      </w:r>
      <w:r>
        <w:rPr>
          <w:rFonts w:ascii="Arial" w:hAnsi="Arial" w:cs="Arial"/>
        </w:rPr>
        <w:t>„</w:t>
      </w:r>
      <w:r w:rsidRPr="00D24D49">
        <w:rPr>
          <w:rFonts w:ascii="Arial" w:hAnsi="Arial" w:cs="Arial"/>
        </w:rPr>
        <w:t>Programmakkreditierung – Einzelverfahren</w:t>
      </w:r>
      <w:r>
        <w:rPr>
          <w:rFonts w:ascii="Arial" w:hAnsi="Arial" w:cs="Arial"/>
        </w:rPr>
        <w:t>“ (</w:t>
      </w:r>
      <w:r w:rsidRPr="00D24D49">
        <w:rPr>
          <w:rFonts w:ascii="Arial" w:hAnsi="Arial" w:cs="Arial"/>
        </w:rPr>
        <w:t>Fassung 0</w:t>
      </w:r>
      <w:r>
        <w:rPr>
          <w:rFonts w:ascii="Arial" w:hAnsi="Arial" w:cs="Arial"/>
        </w:rPr>
        <w:t>2</w:t>
      </w:r>
      <w:r w:rsidRPr="00D24D49">
        <w:rPr>
          <w:rFonts w:ascii="Arial" w:hAnsi="Arial" w:cs="Arial"/>
        </w:rPr>
        <w:t xml:space="preserve"> </w:t>
      </w:r>
      <w:r>
        <w:rPr>
          <w:rFonts w:ascii="Arial" w:hAnsi="Arial" w:cs="Arial"/>
        </w:rPr>
        <w:t>vom</w:t>
      </w:r>
      <w:r w:rsidRPr="00D24D49">
        <w:rPr>
          <w:rFonts w:ascii="Arial" w:hAnsi="Arial" w:cs="Arial"/>
        </w:rPr>
        <w:t xml:space="preserve"> </w:t>
      </w:r>
      <w:r>
        <w:rPr>
          <w:rFonts w:ascii="Arial" w:hAnsi="Arial" w:cs="Arial"/>
        </w:rPr>
        <w:t>04</w:t>
      </w:r>
      <w:r w:rsidRPr="00D24D49">
        <w:rPr>
          <w:rFonts w:ascii="Arial" w:hAnsi="Arial" w:cs="Arial"/>
        </w:rPr>
        <w:t>.03.20</w:t>
      </w:r>
      <w:r>
        <w:rPr>
          <w:rFonts w:ascii="Arial" w:hAnsi="Arial" w:cs="Arial"/>
        </w:rPr>
        <w:t xml:space="preserve">20) </w:t>
      </w:r>
      <w:r w:rsidRPr="007861BB">
        <w:rPr>
          <w:rFonts w:ascii="Arial" w:hAnsi="Arial" w:cs="Arial"/>
        </w:rPr>
        <w:t>sowie auf der Muster</w:t>
      </w:r>
      <w:r>
        <w:rPr>
          <w:rFonts w:ascii="Arial" w:hAnsi="Arial" w:cs="Arial"/>
        </w:rPr>
        <w:t>r</w:t>
      </w:r>
      <w:r w:rsidRPr="007861BB">
        <w:rPr>
          <w:rFonts w:ascii="Arial" w:hAnsi="Arial" w:cs="Arial"/>
        </w:rPr>
        <w:t xml:space="preserve">echtsverordnung der KMK </w:t>
      </w:r>
      <w:r>
        <w:rPr>
          <w:rFonts w:ascii="Arial" w:hAnsi="Arial" w:cs="Arial"/>
        </w:rPr>
        <w:t xml:space="preserve">vom </w:t>
      </w:r>
      <w:r w:rsidRPr="00D24D49">
        <w:rPr>
          <w:rFonts w:ascii="Arial" w:hAnsi="Arial" w:cs="Arial"/>
        </w:rPr>
        <w:t xml:space="preserve">07.12.2017 </w:t>
      </w:r>
      <w:r w:rsidRPr="007861BB">
        <w:rPr>
          <w:rFonts w:ascii="Arial" w:hAnsi="Arial" w:cs="Arial"/>
        </w:rPr>
        <w:t xml:space="preserve">(MRVO). Entscheidend für die Bewertung </w:t>
      </w:r>
      <w:r>
        <w:rPr>
          <w:rFonts w:ascii="Arial" w:hAnsi="Arial" w:cs="Arial"/>
        </w:rPr>
        <w:t xml:space="preserve">und somit für die Darstellung </w:t>
      </w:r>
      <w:r w:rsidRPr="007861BB">
        <w:rPr>
          <w:rFonts w:ascii="Arial" w:hAnsi="Arial" w:cs="Arial"/>
        </w:rPr>
        <w:t xml:space="preserve">ist deren </w:t>
      </w:r>
      <w:r>
        <w:rPr>
          <w:rFonts w:ascii="Arial" w:hAnsi="Arial" w:cs="Arial"/>
        </w:rPr>
        <w:t>U</w:t>
      </w:r>
      <w:r w:rsidRPr="007861BB">
        <w:rPr>
          <w:rFonts w:ascii="Arial" w:hAnsi="Arial" w:cs="Arial"/>
        </w:rPr>
        <w:t>m</w:t>
      </w:r>
      <w:r w:rsidR="00843CE0">
        <w:rPr>
          <w:rFonts w:ascii="Arial" w:hAnsi="Arial" w:cs="Arial"/>
        </w:rPr>
        <w:t>-</w:t>
      </w:r>
      <w:r w:rsidRPr="007861BB">
        <w:rPr>
          <w:rFonts w:ascii="Arial" w:hAnsi="Arial" w:cs="Arial"/>
        </w:rPr>
        <w:t xml:space="preserve">setzung als Rechtsverordnung im jeweiligen </w:t>
      </w:r>
      <w:proofErr w:type="spellStart"/>
      <w:r w:rsidRPr="007861BB">
        <w:rPr>
          <w:rFonts w:ascii="Arial" w:hAnsi="Arial" w:cs="Arial"/>
        </w:rPr>
        <w:t>Sitzland</w:t>
      </w:r>
      <w:proofErr w:type="spellEnd"/>
      <w:r w:rsidRPr="007861BB">
        <w:rPr>
          <w:rFonts w:ascii="Arial" w:hAnsi="Arial" w:cs="Arial"/>
        </w:rPr>
        <w:t xml:space="preserve"> der Hochschule. Die Landesrechtsverordnungen können Abweichungen enthalten. Diese </w:t>
      </w:r>
      <w:r>
        <w:rPr>
          <w:rFonts w:ascii="Arial" w:hAnsi="Arial" w:cs="Arial"/>
        </w:rPr>
        <w:t xml:space="preserve">Vorlage </w:t>
      </w:r>
      <w:r w:rsidRPr="007861BB">
        <w:rPr>
          <w:rFonts w:ascii="Arial" w:hAnsi="Arial" w:cs="Arial"/>
        </w:rPr>
        <w:t>besitzt keinen Anspruch auf Vollständigkeit</w:t>
      </w:r>
      <w:r>
        <w:rPr>
          <w:rFonts w:ascii="Arial" w:hAnsi="Arial" w:cs="Arial"/>
        </w:rPr>
        <w:t xml:space="preserve"> und dient lediglich als Orientierungshilfe</w:t>
      </w:r>
      <w:r w:rsidRPr="007861BB">
        <w:rPr>
          <w:rFonts w:ascii="Arial" w:hAnsi="Arial" w:cs="Aria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CCADD" w14:textId="77777777" w:rsidR="006A1783" w:rsidRPr="00673697" w:rsidRDefault="006A1783" w:rsidP="00294DAD">
    <w:pPr>
      <w:pStyle w:val="Kopfzeile"/>
      <w:tabs>
        <w:tab w:val="clear" w:pos="9072"/>
        <w:tab w:val="right" w:pos="8789"/>
      </w:tabs>
      <w:ind w:right="-2"/>
      <w:rPr>
        <w:rFonts w:ascii="Univers" w:hAnsi="Univers" w:cs="Arial"/>
      </w:rPr>
    </w:pPr>
  </w:p>
  <w:p w14:paraId="0D7F6E6F" w14:textId="77777777" w:rsidR="006A1783" w:rsidRDefault="006A1783" w:rsidP="00294DAD">
    <w:pPr>
      <w:pStyle w:val="Kopfzeile"/>
      <w:tabs>
        <w:tab w:val="left" w:pos="5977"/>
      </w:tabs>
      <w:jc w:val="both"/>
    </w:pPr>
  </w:p>
  <w:p w14:paraId="6CBC4C3F" w14:textId="77777777" w:rsidR="006A1783" w:rsidRDefault="006A178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C742A"/>
    <w:multiLevelType w:val="hybridMultilevel"/>
    <w:tmpl w:val="976CB3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D4D626A"/>
    <w:multiLevelType w:val="hybridMultilevel"/>
    <w:tmpl w:val="A0D82F18"/>
    <w:lvl w:ilvl="0" w:tplc="562C512E">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 w15:restartNumberingAfterBreak="0">
    <w:nsid w:val="0F70725F"/>
    <w:multiLevelType w:val="hybridMultilevel"/>
    <w:tmpl w:val="CA14D6B6"/>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1C4546AE"/>
    <w:multiLevelType w:val="hybridMultilevel"/>
    <w:tmpl w:val="3CD41F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0366FC3"/>
    <w:multiLevelType w:val="hybridMultilevel"/>
    <w:tmpl w:val="BAB8A3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0A51CF5"/>
    <w:multiLevelType w:val="hybridMultilevel"/>
    <w:tmpl w:val="919A6C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10613FF"/>
    <w:multiLevelType w:val="hybridMultilevel"/>
    <w:tmpl w:val="80500240"/>
    <w:lvl w:ilvl="0" w:tplc="522494B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6954FB0"/>
    <w:multiLevelType w:val="hybridMultilevel"/>
    <w:tmpl w:val="B48AC3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DCE01A7"/>
    <w:multiLevelType w:val="hybridMultilevel"/>
    <w:tmpl w:val="763ECB18"/>
    <w:lvl w:ilvl="0" w:tplc="A1829ACE">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9" w15:restartNumberingAfterBreak="0">
    <w:nsid w:val="2E856A03"/>
    <w:multiLevelType w:val="hybridMultilevel"/>
    <w:tmpl w:val="954ABD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76A192F"/>
    <w:multiLevelType w:val="hybridMultilevel"/>
    <w:tmpl w:val="639A795A"/>
    <w:lvl w:ilvl="0" w:tplc="A1829ACE">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1" w15:restartNumberingAfterBreak="0">
    <w:nsid w:val="3781015B"/>
    <w:multiLevelType w:val="hybridMultilevel"/>
    <w:tmpl w:val="62E07F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AAC0DEB"/>
    <w:multiLevelType w:val="hybridMultilevel"/>
    <w:tmpl w:val="CF9076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C0968DD"/>
    <w:multiLevelType w:val="hybridMultilevel"/>
    <w:tmpl w:val="6CD6B3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FFD0977"/>
    <w:multiLevelType w:val="hybridMultilevel"/>
    <w:tmpl w:val="55121DC6"/>
    <w:lvl w:ilvl="0" w:tplc="A1829ACE">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5" w15:restartNumberingAfterBreak="0">
    <w:nsid w:val="47C64AEE"/>
    <w:multiLevelType w:val="hybridMultilevel"/>
    <w:tmpl w:val="ABEAE1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01C75C3"/>
    <w:multiLevelType w:val="hybridMultilevel"/>
    <w:tmpl w:val="0AB62642"/>
    <w:lvl w:ilvl="0" w:tplc="AB405F84">
      <w:numFmt w:val="bullet"/>
      <w:pStyle w:val="AufzhlungAuflagen"/>
      <w:lvlText w:val="-"/>
      <w:lvlJc w:val="left"/>
      <w:pPr>
        <w:ind w:left="720" w:hanging="360"/>
      </w:pPr>
      <w:rPr>
        <w:rFonts w:ascii="Univers" w:eastAsia="Times New Roman" w:hAnsi="Univers"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7" w15:restartNumberingAfterBreak="0">
    <w:nsid w:val="50EE7710"/>
    <w:multiLevelType w:val="multilevel"/>
    <w:tmpl w:val="F90E1144"/>
    <w:lvl w:ilvl="0">
      <w:start w:val="1"/>
      <w:numFmt w:val="decimal"/>
      <w:lvlText w:val="%1."/>
      <w:lvlJc w:val="left"/>
      <w:pPr>
        <w:ind w:left="720" w:hanging="360"/>
      </w:pPr>
      <w:rPr>
        <w:rFonts w:hint="default"/>
      </w:rPr>
    </w:lvl>
    <w:lvl w:ilvl="1">
      <w:numFmt w:val="bullet"/>
      <w:lvlText w:val="•"/>
      <w:lvlJc w:val="left"/>
      <w:pPr>
        <w:ind w:left="1080" w:hanging="360"/>
      </w:pPr>
      <w:rPr>
        <w:rFonts w:ascii="Calibri" w:eastAsiaTheme="minorHAnsi" w:hAnsi="Calibri" w:cs="Calibri"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15:restartNumberingAfterBreak="0">
    <w:nsid w:val="51101EBF"/>
    <w:multiLevelType w:val="multilevel"/>
    <w:tmpl w:val="B8F294F0"/>
    <w:lvl w:ilvl="0">
      <w:start w:val="1"/>
      <w:numFmt w:val="decimal"/>
      <w:pStyle w:val="berschrift1"/>
      <w:lvlText w:val="%1."/>
      <w:lvlJc w:val="left"/>
      <w:pPr>
        <w:ind w:left="360" w:hanging="360"/>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berschrift3"/>
      <w:lvlText w:val="%1.%2.%3"/>
      <w:lvlJc w:val="left"/>
      <w:pPr>
        <w:tabs>
          <w:tab w:val="num" w:pos="1080"/>
        </w:tabs>
        <w:ind w:left="1080" w:hanging="720"/>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19" w15:restartNumberingAfterBreak="0">
    <w:nsid w:val="539B2CC5"/>
    <w:multiLevelType w:val="hybridMultilevel"/>
    <w:tmpl w:val="768C59A6"/>
    <w:lvl w:ilvl="0" w:tplc="522494B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59F0B28"/>
    <w:multiLevelType w:val="hybridMultilevel"/>
    <w:tmpl w:val="3CD2D458"/>
    <w:lvl w:ilvl="0" w:tplc="A1829ACE">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1" w15:restartNumberingAfterBreak="0">
    <w:nsid w:val="60236DEB"/>
    <w:multiLevelType w:val="hybridMultilevel"/>
    <w:tmpl w:val="54C440F2"/>
    <w:lvl w:ilvl="0" w:tplc="522494B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0945B9C"/>
    <w:multiLevelType w:val="hybridMultilevel"/>
    <w:tmpl w:val="8EA6DD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70A290C"/>
    <w:multiLevelType w:val="hybridMultilevel"/>
    <w:tmpl w:val="2AB4B2D8"/>
    <w:lvl w:ilvl="0" w:tplc="A1829ACE">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4" w15:restartNumberingAfterBreak="0">
    <w:nsid w:val="6A7E20DD"/>
    <w:multiLevelType w:val="hybridMultilevel"/>
    <w:tmpl w:val="191474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C345E96"/>
    <w:multiLevelType w:val="hybridMultilevel"/>
    <w:tmpl w:val="77E03FA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6E1020B4"/>
    <w:multiLevelType w:val="hybridMultilevel"/>
    <w:tmpl w:val="8744CB70"/>
    <w:lvl w:ilvl="0" w:tplc="522494B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2EF0784"/>
    <w:multiLevelType w:val="hybridMultilevel"/>
    <w:tmpl w:val="823A51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43D09E2"/>
    <w:multiLevelType w:val="hybridMultilevel"/>
    <w:tmpl w:val="711CBF1C"/>
    <w:lvl w:ilvl="0" w:tplc="0204B8C2">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9" w15:restartNumberingAfterBreak="0">
    <w:nsid w:val="772C257A"/>
    <w:multiLevelType w:val="hybridMultilevel"/>
    <w:tmpl w:val="5CE2D5D4"/>
    <w:lvl w:ilvl="0" w:tplc="A1829ACE">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num w:numId="1" w16cid:durableId="414596774">
    <w:abstractNumId w:val="7"/>
  </w:num>
  <w:num w:numId="2" w16cid:durableId="890074484">
    <w:abstractNumId w:val="13"/>
  </w:num>
  <w:num w:numId="3" w16cid:durableId="1443644281">
    <w:abstractNumId w:val="17"/>
  </w:num>
  <w:num w:numId="4" w16cid:durableId="1204246168">
    <w:abstractNumId w:val="18"/>
  </w:num>
  <w:num w:numId="5" w16cid:durableId="80377361">
    <w:abstractNumId w:val="15"/>
  </w:num>
  <w:num w:numId="6" w16cid:durableId="1111779990">
    <w:abstractNumId w:val="24"/>
  </w:num>
  <w:num w:numId="7" w16cid:durableId="1294605473">
    <w:abstractNumId w:val="5"/>
  </w:num>
  <w:num w:numId="8" w16cid:durableId="1948921528">
    <w:abstractNumId w:val="3"/>
  </w:num>
  <w:num w:numId="9" w16cid:durableId="30229270">
    <w:abstractNumId w:val="22"/>
  </w:num>
  <w:num w:numId="10" w16cid:durableId="512571916">
    <w:abstractNumId w:val="12"/>
  </w:num>
  <w:num w:numId="11" w16cid:durableId="64383619">
    <w:abstractNumId w:val="9"/>
  </w:num>
  <w:num w:numId="12" w16cid:durableId="1762603264">
    <w:abstractNumId w:val="11"/>
  </w:num>
  <w:num w:numId="13" w16cid:durableId="906956348">
    <w:abstractNumId w:val="0"/>
  </w:num>
  <w:num w:numId="14" w16cid:durableId="288240188">
    <w:abstractNumId w:val="4"/>
  </w:num>
  <w:num w:numId="15" w16cid:durableId="1016923557">
    <w:abstractNumId w:val="26"/>
  </w:num>
  <w:num w:numId="16" w16cid:durableId="765462252">
    <w:abstractNumId w:val="19"/>
  </w:num>
  <w:num w:numId="17" w16cid:durableId="292369080">
    <w:abstractNumId w:val="27"/>
  </w:num>
  <w:num w:numId="18" w16cid:durableId="1622958433">
    <w:abstractNumId w:val="16"/>
  </w:num>
  <w:num w:numId="19" w16cid:durableId="516162786">
    <w:abstractNumId w:val="2"/>
  </w:num>
  <w:num w:numId="20" w16cid:durableId="878250338">
    <w:abstractNumId w:val="16"/>
  </w:num>
  <w:num w:numId="21" w16cid:durableId="237178240">
    <w:abstractNumId w:val="25"/>
  </w:num>
  <w:num w:numId="22" w16cid:durableId="1627004358">
    <w:abstractNumId w:val="16"/>
  </w:num>
  <w:num w:numId="23" w16cid:durableId="1854562882">
    <w:abstractNumId w:val="28"/>
  </w:num>
  <w:num w:numId="24" w16cid:durableId="754204499">
    <w:abstractNumId w:val="1"/>
  </w:num>
  <w:num w:numId="25" w16cid:durableId="1521821773">
    <w:abstractNumId w:val="8"/>
  </w:num>
  <w:num w:numId="26" w16cid:durableId="1636523974">
    <w:abstractNumId w:val="23"/>
  </w:num>
  <w:num w:numId="27" w16cid:durableId="1659456164">
    <w:abstractNumId w:val="20"/>
  </w:num>
  <w:num w:numId="28" w16cid:durableId="1009064087">
    <w:abstractNumId w:val="6"/>
  </w:num>
  <w:num w:numId="29" w16cid:durableId="1000351670">
    <w:abstractNumId w:val="16"/>
  </w:num>
  <w:num w:numId="30" w16cid:durableId="1611544444">
    <w:abstractNumId w:val="21"/>
  </w:num>
  <w:num w:numId="31" w16cid:durableId="1457604524">
    <w:abstractNumId w:val="10"/>
  </w:num>
  <w:num w:numId="32" w16cid:durableId="190536354">
    <w:abstractNumId w:val="29"/>
  </w:num>
  <w:num w:numId="33" w16cid:durableId="1707295862">
    <w:abstractNumId w:val="14"/>
  </w:num>
  <w:num w:numId="34" w16cid:durableId="529611375">
    <w:abstractNumId w:val="18"/>
    <w:lvlOverride w:ilvl="0">
      <w:startOverride w:val="4"/>
    </w:lvlOverride>
  </w:num>
  <w:num w:numId="35" w16cid:durableId="1044675339">
    <w:abstractNumId w:val="16"/>
  </w:num>
  <w:num w:numId="36" w16cid:durableId="245113152">
    <w:abstractNumId w:val="16"/>
  </w:num>
  <w:num w:numId="37" w16cid:durableId="1656059195">
    <w:abstractNumId w:val="16"/>
  </w:num>
  <w:num w:numId="38" w16cid:durableId="1360618027">
    <w:abstractNumId w:val="16"/>
  </w:num>
  <w:num w:numId="39" w16cid:durableId="495532019">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644195144">
    <w:abstractNumId w:val="16"/>
  </w:num>
  <w:num w:numId="41" w16cid:durableId="21362168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664"/>
    <w:rsid w:val="000235BD"/>
    <w:rsid w:val="00025CCD"/>
    <w:rsid w:val="0003114A"/>
    <w:rsid w:val="000332C9"/>
    <w:rsid w:val="00033978"/>
    <w:rsid w:val="000562EF"/>
    <w:rsid w:val="0007207E"/>
    <w:rsid w:val="000774D7"/>
    <w:rsid w:val="00080193"/>
    <w:rsid w:val="000818A5"/>
    <w:rsid w:val="0009645B"/>
    <w:rsid w:val="000A0E15"/>
    <w:rsid w:val="000B3594"/>
    <w:rsid w:val="000C0308"/>
    <w:rsid w:val="000C54D7"/>
    <w:rsid w:val="000E33D9"/>
    <w:rsid w:val="000F4CED"/>
    <w:rsid w:val="001010AF"/>
    <w:rsid w:val="00106701"/>
    <w:rsid w:val="00120C70"/>
    <w:rsid w:val="00124C48"/>
    <w:rsid w:val="001319AC"/>
    <w:rsid w:val="001479BF"/>
    <w:rsid w:val="0016230C"/>
    <w:rsid w:val="00163B7A"/>
    <w:rsid w:val="00164599"/>
    <w:rsid w:val="001676F4"/>
    <w:rsid w:val="001844EF"/>
    <w:rsid w:val="00184682"/>
    <w:rsid w:val="001976F9"/>
    <w:rsid w:val="001A10F6"/>
    <w:rsid w:val="001A2F3E"/>
    <w:rsid w:val="001B0559"/>
    <w:rsid w:val="001B16C6"/>
    <w:rsid w:val="001B7BE8"/>
    <w:rsid w:val="001D7B69"/>
    <w:rsid w:val="001F271B"/>
    <w:rsid w:val="001F3C20"/>
    <w:rsid w:val="001F5E74"/>
    <w:rsid w:val="001F69BD"/>
    <w:rsid w:val="001F71FD"/>
    <w:rsid w:val="001F734F"/>
    <w:rsid w:val="00227DA2"/>
    <w:rsid w:val="002365EC"/>
    <w:rsid w:val="00240729"/>
    <w:rsid w:val="00242F9A"/>
    <w:rsid w:val="00247292"/>
    <w:rsid w:val="002547E5"/>
    <w:rsid w:val="002552A4"/>
    <w:rsid w:val="00256658"/>
    <w:rsid w:val="002603E8"/>
    <w:rsid w:val="00282936"/>
    <w:rsid w:val="0029000F"/>
    <w:rsid w:val="00294DAD"/>
    <w:rsid w:val="0029516F"/>
    <w:rsid w:val="002C3F72"/>
    <w:rsid w:val="002D32E7"/>
    <w:rsid w:val="002D54A9"/>
    <w:rsid w:val="002D5BD4"/>
    <w:rsid w:val="00302FBC"/>
    <w:rsid w:val="0030424A"/>
    <w:rsid w:val="00304EE6"/>
    <w:rsid w:val="00315CBE"/>
    <w:rsid w:val="003207A4"/>
    <w:rsid w:val="003228D9"/>
    <w:rsid w:val="003306BB"/>
    <w:rsid w:val="0033097F"/>
    <w:rsid w:val="00332BEB"/>
    <w:rsid w:val="00343C9D"/>
    <w:rsid w:val="00347784"/>
    <w:rsid w:val="00350B20"/>
    <w:rsid w:val="0035229C"/>
    <w:rsid w:val="003529F4"/>
    <w:rsid w:val="00366764"/>
    <w:rsid w:val="00376A0B"/>
    <w:rsid w:val="0038616A"/>
    <w:rsid w:val="00387D88"/>
    <w:rsid w:val="003A418E"/>
    <w:rsid w:val="003A6418"/>
    <w:rsid w:val="003B6DDD"/>
    <w:rsid w:val="003C434C"/>
    <w:rsid w:val="003D3BBE"/>
    <w:rsid w:val="004014A7"/>
    <w:rsid w:val="00401734"/>
    <w:rsid w:val="0040381A"/>
    <w:rsid w:val="00405526"/>
    <w:rsid w:val="004065B2"/>
    <w:rsid w:val="0043188C"/>
    <w:rsid w:val="00445181"/>
    <w:rsid w:val="0044742A"/>
    <w:rsid w:val="004475E6"/>
    <w:rsid w:val="004528BE"/>
    <w:rsid w:val="004606B0"/>
    <w:rsid w:val="0046248D"/>
    <w:rsid w:val="00462DBB"/>
    <w:rsid w:val="0046303B"/>
    <w:rsid w:val="004751DC"/>
    <w:rsid w:val="004772CE"/>
    <w:rsid w:val="00477FB7"/>
    <w:rsid w:val="0048541F"/>
    <w:rsid w:val="0049302D"/>
    <w:rsid w:val="00494712"/>
    <w:rsid w:val="004962D9"/>
    <w:rsid w:val="004A4B67"/>
    <w:rsid w:val="004D5EE7"/>
    <w:rsid w:val="004E1AF7"/>
    <w:rsid w:val="004E4461"/>
    <w:rsid w:val="004E48F9"/>
    <w:rsid w:val="004E7A40"/>
    <w:rsid w:val="004F2FE1"/>
    <w:rsid w:val="00503C9B"/>
    <w:rsid w:val="005054A9"/>
    <w:rsid w:val="005133DD"/>
    <w:rsid w:val="00530AD4"/>
    <w:rsid w:val="00533842"/>
    <w:rsid w:val="00535965"/>
    <w:rsid w:val="005611D0"/>
    <w:rsid w:val="0056521C"/>
    <w:rsid w:val="0057070C"/>
    <w:rsid w:val="00575D2D"/>
    <w:rsid w:val="00585582"/>
    <w:rsid w:val="00591C2C"/>
    <w:rsid w:val="005940F8"/>
    <w:rsid w:val="005A47DE"/>
    <w:rsid w:val="005A52F6"/>
    <w:rsid w:val="005B71D9"/>
    <w:rsid w:val="005B71DB"/>
    <w:rsid w:val="005C38B7"/>
    <w:rsid w:val="005C5D57"/>
    <w:rsid w:val="005E4282"/>
    <w:rsid w:val="005F22AF"/>
    <w:rsid w:val="00600D5C"/>
    <w:rsid w:val="00625943"/>
    <w:rsid w:val="00642AB4"/>
    <w:rsid w:val="00644CE8"/>
    <w:rsid w:val="00644D1E"/>
    <w:rsid w:val="00657694"/>
    <w:rsid w:val="00673697"/>
    <w:rsid w:val="006748E7"/>
    <w:rsid w:val="00674BDD"/>
    <w:rsid w:val="006851BC"/>
    <w:rsid w:val="006A1783"/>
    <w:rsid w:val="006A3BEC"/>
    <w:rsid w:val="006C0C20"/>
    <w:rsid w:val="006D012E"/>
    <w:rsid w:val="006E17EF"/>
    <w:rsid w:val="006E545C"/>
    <w:rsid w:val="006E5C90"/>
    <w:rsid w:val="006E6B6F"/>
    <w:rsid w:val="006F32A0"/>
    <w:rsid w:val="006F4757"/>
    <w:rsid w:val="00705370"/>
    <w:rsid w:val="00705EA2"/>
    <w:rsid w:val="00706A42"/>
    <w:rsid w:val="007231F1"/>
    <w:rsid w:val="00730413"/>
    <w:rsid w:val="00733F7B"/>
    <w:rsid w:val="0076089D"/>
    <w:rsid w:val="007659A9"/>
    <w:rsid w:val="00775D14"/>
    <w:rsid w:val="007801D8"/>
    <w:rsid w:val="007845C0"/>
    <w:rsid w:val="007861BB"/>
    <w:rsid w:val="00791F1E"/>
    <w:rsid w:val="00794A12"/>
    <w:rsid w:val="00795CD9"/>
    <w:rsid w:val="007979F4"/>
    <w:rsid w:val="007A510F"/>
    <w:rsid w:val="007E677B"/>
    <w:rsid w:val="0081238B"/>
    <w:rsid w:val="00814C57"/>
    <w:rsid w:val="00824EB2"/>
    <w:rsid w:val="008273BD"/>
    <w:rsid w:val="00843CE0"/>
    <w:rsid w:val="008464BA"/>
    <w:rsid w:val="008508F2"/>
    <w:rsid w:val="00850C8A"/>
    <w:rsid w:val="00854EE9"/>
    <w:rsid w:val="00857728"/>
    <w:rsid w:val="008633B8"/>
    <w:rsid w:val="00870920"/>
    <w:rsid w:val="008716FA"/>
    <w:rsid w:val="0087361F"/>
    <w:rsid w:val="00876CE3"/>
    <w:rsid w:val="00880962"/>
    <w:rsid w:val="00884511"/>
    <w:rsid w:val="00892652"/>
    <w:rsid w:val="00897481"/>
    <w:rsid w:val="008A2D53"/>
    <w:rsid w:val="008B0499"/>
    <w:rsid w:val="008B0CDE"/>
    <w:rsid w:val="008B70B2"/>
    <w:rsid w:val="008C4397"/>
    <w:rsid w:val="008C756E"/>
    <w:rsid w:val="008D3B1F"/>
    <w:rsid w:val="008F55F5"/>
    <w:rsid w:val="008F745E"/>
    <w:rsid w:val="00900156"/>
    <w:rsid w:val="0090341B"/>
    <w:rsid w:val="00907F16"/>
    <w:rsid w:val="00915F8E"/>
    <w:rsid w:val="00943E6B"/>
    <w:rsid w:val="00960BD1"/>
    <w:rsid w:val="009A12E6"/>
    <w:rsid w:val="009B62D3"/>
    <w:rsid w:val="009C0E4F"/>
    <w:rsid w:val="009C58C9"/>
    <w:rsid w:val="009D41DD"/>
    <w:rsid w:val="009D7FFE"/>
    <w:rsid w:val="009E5574"/>
    <w:rsid w:val="009E6E2E"/>
    <w:rsid w:val="00A00C3B"/>
    <w:rsid w:val="00A05946"/>
    <w:rsid w:val="00A07B1F"/>
    <w:rsid w:val="00A117DE"/>
    <w:rsid w:val="00A12F3E"/>
    <w:rsid w:val="00A27A2B"/>
    <w:rsid w:val="00A31FF1"/>
    <w:rsid w:val="00A51925"/>
    <w:rsid w:val="00A672DF"/>
    <w:rsid w:val="00A83934"/>
    <w:rsid w:val="00A8542F"/>
    <w:rsid w:val="00AB7E36"/>
    <w:rsid w:val="00AC460D"/>
    <w:rsid w:val="00AC6686"/>
    <w:rsid w:val="00AE0D42"/>
    <w:rsid w:val="00AE4446"/>
    <w:rsid w:val="00AF2141"/>
    <w:rsid w:val="00B06E79"/>
    <w:rsid w:val="00B16F5F"/>
    <w:rsid w:val="00B33017"/>
    <w:rsid w:val="00B33121"/>
    <w:rsid w:val="00B3332B"/>
    <w:rsid w:val="00B52E7D"/>
    <w:rsid w:val="00B639C0"/>
    <w:rsid w:val="00B64FD6"/>
    <w:rsid w:val="00B74F9C"/>
    <w:rsid w:val="00B8190B"/>
    <w:rsid w:val="00B834FA"/>
    <w:rsid w:val="00B912A0"/>
    <w:rsid w:val="00BA0D32"/>
    <w:rsid w:val="00BB2A14"/>
    <w:rsid w:val="00BB7943"/>
    <w:rsid w:val="00BC48BD"/>
    <w:rsid w:val="00BE2FCE"/>
    <w:rsid w:val="00BE7206"/>
    <w:rsid w:val="00BF1156"/>
    <w:rsid w:val="00BF601A"/>
    <w:rsid w:val="00BF7498"/>
    <w:rsid w:val="00C11B28"/>
    <w:rsid w:val="00C2102F"/>
    <w:rsid w:val="00C21235"/>
    <w:rsid w:val="00C22379"/>
    <w:rsid w:val="00C2611F"/>
    <w:rsid w:val="00C329E0"/>
    <w:rsid w:val="00C42BB4"/>
    <w:rsid w:val="00C43755"/>
    <w:rsid w:val="00C548F0"/>
    <w:rsid w:val="00C56BEC"/>
    <w:rsid w:val="00C57815"/>
    <w:rsid w:val="00C57DE8"/>
    <w:rsid w:val="00C625B8"/>
    <w:rsid w:val="00C65852"/>
    <w:rsid w:val="00C70C39"/>
    <w:rsid w:val="00C71F48"/>
    <w:rsid w:val="00C8693D"/>
    <w:rsid w:val="00C95CCA"/>
    <w:rsid w:val="00C97397"/>
    <w:rsid w:val="00C977FC"/>
    <w:rsid w:val="00CB398C"/>
    <w:rsid w:val="00CC3DDE"/>
    <w:rsid w:val="00CC64DA"/>
    <w:rsid w:val="00CD4483"/>
    <w:rsid w:val="00CE5CEE"/>
    <w:rsid w:val="00CF2157"/>
    <w:rsid w:val="00D120B8"/>
    <w:rsid w:val="00D1342A"/>
    <w:rsid w:val="00D2307A"/>
    <w:rsid w:val="00D24D49"/>
    <w:rsid w:val="00D3301D"/>
    <w:rsid w:val="00D34E64"/>
    <w:rsid w:val="00D35213"/>
    <w:rsid w:val="00D50FCA"/>
    <w:rsid w:val="00D5171E"/>
    <w:rsid w:val="00D55540"/>
    <w:rsid w:val="00D55DC4"/>
    <w:rsid w:val="00D64806"/>
    <w:rsid w:val="00D736CE"/>
    <w:rsid w:val="00D75F26"/>
    <w:rsid w:val="00D837BF"/>
    <w:rsid w:val="00D93DBB"/>
    <w:rsid w:val="00DD7908"/>
    <w:rsid w:val="00DE629F"/>
    <w:rsid w:val="00DF60AA"/>
    <w:rsid w:val="00E13CCE"/>
    <w:rsid w:val="00E1634D"/>
    <w:rsid w:val="00E16F56"/>
    <w:rsid w:val="00E22997"/>
    <w:rsid w:val="00E3462A"/>
    <w:rsid w:val="00E35915"/>
    <w:rsid w:val="00E44850"/>
    <w:rsid w:val="00E52923"/>
    <w:rsid w:val="00E56492"/>
    <w:rsid w:val="00E64C0C"/>
    <w:rsid w:val="00E81664"/>
    <w:rsid w:val="00E913AB"/>
    <w:rsid w:val="00EB127C"/>
    <w:rsid w:val="00EC2947"/>
    <w:rsid w:val="00EC3D64"/>
    <w:rsid w:val="00EC7B9C"/>
    <w:rsid w:val="00ED0F2B"/>
    <w:rsid w:val="00ED60BA"/>
    <w:rsid w:val="00EE02D1"/>
    <w:rsid w:val="00EE451C"/>
    <w:rsid w:val="00EE5E29"/>
    <w:rsid w:val="00EF528B"/>
    <w:rsid w:val="00F06072"/>
    <w:rsid w:val="00F14F71"/>
    <w:rsid w:val="00F1637F"/>
    <w:rsid w:val="00F176A4"/>
    <w:rsid w:val="00F3042D"/>
    <w:rsid w:val="00F31FFD"/>
    <w:rsid w:val="00F4471C"/>
    <w:rsid w:val="00F4472F"/>
    <w:rsid w:val="00F534E0"/>
    <w:rsid w:val="00F54C70"/>
    <w:rsid w:val="00F55BE2"/>
    <w:rsid w:val="00F642B0"/>
    <w:rsid w:val="00F9046F"/>
    <w:rsid w:val="00F93418"/>
    <w:rsid w:val="00F96E66"/>
    <w:rsid w:val="00FA4156"/>
    <w:rsid w:val="00FA4931"/>
    <w:rsid w:val="00FC30EA"/>
    <w:rsid w:val="00FC3709"/>
    <w:rsid w:val="00FD246B"/>
    <w:rsid w:val="00FE02E0"/>
    <w:rsid w:val="00FE6A2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6A56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81664"/>
  </w:style>
  <w:style w:type="paragraph" w:styleId="berschrift1">
    <w:name w:val="heading 1"/>
    <w:basedOn w:val="Standard"/>
    <w:next w:val="Standard"/>
    <w:link w:val="berschrift1Zchn"/>
    <w:qFormat/>
    <w:rsid w:val="00E81664"/>
    <w:pPr>
      <w:keepNext/>
      <w:numPr>
        <w:numId w:val="4"/>
      </w:numPr>
      <w:spacing w:after="240" w:line="240" w:lineRule="auto"/>
      <w:outlineLvl w:val="0"/>
    </w:pPr>
    <w:rPr>
      <w:rFonts w:ascii="Arial" w:eastAsia="Times New Roman" w:hAnsi="Arial" w:cs="Times New Roman"/>
      <w:b/>
      <w:bCs/>
      <w:kern w:val="36"/>
      <w:sz w:val="26"/>
      <w:szCs w:val="48"/>
      <w:lang w:eastAsia="de-DE"/>
    </w:rPr>
  </w:style>
  <w:style w:type="paragraph" w:styleId="berschrift2">
    <w:name w:val="heading 2"/>
    <w:basedOn w:val="Standard"/>
    <w:next w:val="Standard"/>
    <w:link w:val="berschrift2Zchn"/>
    <w:autoRedefine/>
    <w:qFormat/>
    <w:rsid w:val="005F22AF"/>
    <w:pPr>
      <w:spacing w:before="240" w:after="240" w:line="240" w:lineRule="auto"/>
      <w:ind w:left="578" w:hanging="578"/>
      <w:outlineLvl w:val="1"/>
    </w:pPr>
    <w:rPr>
      <w:rFonts w:ascii="Arial" w:eastAsia="Times New Roman" w:hAnsi="Arial" w:cs="Times New Roman"/>
      <w:b/>
      <w:bCs/>
      <w:sz w:val="24"/>
      <w:szCs w:val="36"/>
      <w:u w:val="single" w:color="FF0000"/>
      <w:lang w:eastAsia="de-DE"/>
    </w:rPr>
  </w:style>
  <w:style w:type="paragraph" w:styleId="berschrift3">
    <w:name w:val="heading 3"/>
    <w:basedOn w:val="Standard"/>
    <w:next w:val="Standard"/>
    <w:link w:val="berschrift3Zchn"/>
    <w:qFormat/>
    <w:rsid w:val="00E81664"/>
    <w:pPr>
      <w:numPr>
        <w:ilvl w:val="2"/>
        <w:numId w:val="4"/>
      </w:numPr>
      <w:spacing w:before="240" w:after="240" w:line="240" w:lineRule="auto"/>
      <w:outlineLvl w:val="2"/>
    </w:pPr>
    <w:rPr>
      <w:rFonts w:ascii="Arial" w:eastAsia="Times New Roman" w:hAnsi="Arial" w:cs="Times New Roman"/>
      <w:bCs/>
      <w:sz w:val="24"/>
      <w:szCs w:val="27"/>
      <w:lang w:eastAsia="de-DE"/>
    </w:rPr>
  </w:style>
  <w:style w:type="paragraph" w:styleId="berschrift4">
    <w:name w:val="heading 4"/>
    <w:basedOn w:val="Standard"/>
    <w:next w:val="Standard"/>
    <w:link w:val="berschrift4Zchn"/>
    <w:rsid w:val="00E81664"/>
    <w:pPr>
      <w:keepNext/>
      <w:numPr>
        <w:ilvl w:val="3"/>
        <w:numId w:val="4"/>
      </w:numPr>
      <w:spacing w:before="240" w:after="60" w:line="312" w:lineRule="auto"/>
      <w:jc w:val="both"/>
      <w:outlineLvl w:val="3"/>
    </w:pPr>
    <w:rPr>
      <w:rFonts w:ascii="Times New Roman" w:eastAsia="Times New Roman" w:hAnsi="Times New Roman" w:cs="Times New Roman"/>
      <w:b/>
      <w:bCs/>
      <w:sz w:val="28"/>
      <w:szCs w:val="28"/>
      <w:lang w:eastAsia="de-DE"/>
    </w:rPr>
  </w:style>
  <w:style w:type="paragraph" w:styleId="berschrift5">
    <w:name w:val="heading 5"/>
    <w:basedOn w:val="Standard"/>
    <w:next w:val="Standard"/>
    <w:link w:val="berschrift5Zchn"/>
    <w:rsid w:val="00E81664"/>
    <w:pPr>
      <w:numPr>
        <w:ilvl w:val="4"/>
        <w:numId w:val="4"/>
      </w:numPr>
      <w:spacing w:before="240" w:after="60" w:line="312" w:lineRule="auto"/>
      <w:jc w:val="both"/>
      <w:outlineLvl w:val="4"/>
    </w:pPr>
    <w:rPr>
      <w:rFonts w:ascii="Arial" w:eastAsia="Times New Roman" w:hAnsi="Arial" w:cs="Times New Roman"/>
      <w:b/>
      <w:bCs/>
      <w:i/>
      <w:iCs/>
      <w:sz w:val="26"/>
      <w:szCs w:val="26"/>
      <w:lang w:eastAsia="de-DE"/>
    </w:rPr>
  </w:style>
  <w:style w:type="paragraph" w:styleId="berschrift6">
    <w:name w:val="heading 6"/>
    <w:basedOn w:val="Standard"/>
    <w:next w:val="Standard"/>
    <w:link w:val="berschrift6Zchn"/>
    <w:rsid w:val="00E81664"/>
    <w:pPr>
      <w:numPr>
        <w:ilvl w:val="5"/>
        <w:numId w:val="4"/>
      </w:numPr>
      <w:spacing w:before="240" w:after="60" w:line="312" w:lineRule="auto"/>
      <w:jc w:val="both"/>
      <w:outlineLvl w:val="5"/>
    </w:pPr>
    <w:rPr>
      <w:rFonts w:ascii="Times New Roman" w:eastAsia="Times New Roman" w:hAnsi="Times New Roman" w:cs="Times New Roman"/>
      <w:b/>
      <w:bCs/>
      <w:lang w:eastAsia="de-DE"/>
    </w:rPr>
  </w:style>
  <w:style w:type="paragraph" w:styleId="berschrift7">
    <w:name w:val="heading 7"/>
    <w:basedOn w:val="Standard"/>
    <w:next w:val="Standard"/>
    <w:link w:val="berschrift7Zchn"/>
    <w:rsid w:val="00E81664"/>
    <w:pPr>
      <w:numPr>
        <w:ilvl w:val="6"/>
        <w:numId w:val="4"/>
      </w:numPr>
      <w:spacing w:before="240" w:after="60" w:line="312" w:lineRule="auto"/>
      <w:jc w:val="both"/>
      <w:outlineLvl w:val="6"/>
    </w:pPr>
    <w:rPr>
      <w:rFonts w:ascii="Times New Roman" w:eastAsia="Times New Roman" w:hAnsi="Times New Roman" w:cs="Times New Roman"/>
      <w:sz w:val="24"/>
      <w:szCs w:val="24"/>
      <w:lang w:eastAsia="de-DE"/>
    </w:rPr>
  </w:style>
  <w:style w:type="paragraph" w:styleId="berschrift8">
    <w:name w:val="heading 8"/>
    <w:basedOn w:val="Standard"/>
    <w:next w:val="Standard"/>
    <w:link w:val="berschrift8Zchn"/>
    <w:rsid w:val="00E81664"/>
    <w:pPr>
      <w:numPr>
        <w:ilvl w:val="7"/>
        <w:numId w:val="4"/>
      </w:numPr>
      <w:spacing w:before="240" w:after="60" w:line="312" w:lineRule="auto"/>
      <w:jc w:val="both"/>
      <w:outlineLvl w:val="7"/>
    </w:pPr>
    <w:rPr>
      <w:rFonts w:ascii="Times New Roman" w:eastAsia="Times New Roman" w:hAnsi="Times New Roman" w:cs="Times New Roman"/>
      <w:i/>
      <w:iCs/>
      <w:sz w:val="24"/>
      <w:szCs w:val="24"/>
      <w:lang w:eastAsia="de-DE"/>
    </w:rPr>
  </w:style>
  <w:style w:type="paragraph" w:styleId="berschrift9">
    <w:name w:val="heading 9"/>
    <w:basedOn w:val="Standard"/>
    <w:next w:val="Standard"/>
    <w:link w:val="berschrift9Zchn"/>
    <w:rsid w:val="00E81664"/>
    <w:pPr>
      <w:numPr>
        <w:ilvl w:val="8"/>
        <w:numId w:val="4"/>
      </w:numPr>
      <w:spacing w:before="240" w:after="60" w:line="312" w:lineRule="auto"/>
      <w:jc w:val="both"/>
      <w:outlineLvl w:val="8"/>
    </w:pPr>
    <w:rPr>
      <w:rFonts w:ascii="Arial" w:eastAsia="Times New Roman" w:hAnsi="Arial" w:cs="Arial"/>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E81664"/>
    <w:rPr>
      <w:rFonts w:ascii="Arial" w:eastAsia="Times New Roman" w:hAnsi="Arial" w:cs="Times New Roman"/>
      <w:b/>
      <w:bCs/>
      <w:kern w:val="36"/>
      <w:sz w:val="26"/>
      <w:szCs w:val="48"/>
      <w:lang w:eastAsia="de-DE"/>
    </w:rPr>
  </w:style>
  <w:style w:type="character" w:customStyle="1" w:styleId="berschrift2Zchn">
    <w:name w:val="Überschrift 2 Zchn"/>
    <w:basedOn w:val="Absatz-Standardschriftart"/>
    <w:link w:val="berschrift2"/>
    <w:rsid w:val="005F22AF"/>
    <w:rPr>
      <w:rFonts w:ascii="Arial" w:eastAsia="Times New Roman" w:hAnsi="Arial" w:cs="Times New Roman"/>
      <w:b/>
      <w:bCs/>
      <w:sz w:val="24"/>
      <w:szCs w:val="36"/>
      <w:u w:val="single" w:color="FF0000"/>
      <w:lang w:eastAsia="de-DE"/>
    </w:rPr>
  </w:style>
  <w:style w:type="character" w:customStyle="1" w:styleId="berschrift3Zchn">
    <w:name w:val="Überschrift 3 Zchn"/>
    <w:basedOn w:val="Absatz-Standardschriftart"/>
    <w:link w:val="berschrift3"/>
    <w:rsid w:val="00E81664"/>
    <w:rPr>
      <w:rFonts w:ascii="Arial" w:eastAsia="Times New Roman" w:hAnsi="Arial" w:cs="Times New Roman"/>
      <w:bCs/>
      <w:sz w:val="24"/>
      <w:szCs w:val="27"/>
      <w:lang w:eastAsia="de-DE"/>
    </w:rPr>
  </w:style>
  <w:style w:type="character" w:customStyle="1" w:styleId="berschrift4Zchn">
    <w:name w:val="Überschrift 4 Zchn"/>
    <w:basedOn w:val="Absatz-Standardschriftart"/>
    <w:link w:val="berschrift4"/>
    <w:rsid w:val="00E81664"/>
    <w:rPr>
      <w:rFonts w:ascii="Times New Roman" w:eastAsia="Times New Roman" w:hAnsi="Times New Roman" w:cs="Times New Roman"/>
      <w:b/>
      <w:bCs/>
      <w:sz w:val="28"/>
      <w:szCs w:val="28"/>
      <w:lang w:eastAsia="de-DE"/>
    </w:rPr>
  </w:style>
  <w:style w:type="character" w:customStyle="1" w:styleId="berschrift5Zchn">
    <w:name w:val="Überschrift 5 Zchn"/>
    <w:basedOn w:val="Absatz-Standardschriftart"/>
    <w:link w:val="berschrift5"/>
    <w:rsid w:val="00E81664"/>
    <w:rPr>
      <w:rFonts w:ascii="Arial" w:eastAsia="Times New Roman" w:hAnsi="Arial" w:cs="Times New Roman"/>
      <w:b/>
      <w:bCs/>
      <w:i/>
      <w:iCs/>
      <w:sz w:val="26"/>
      <w:szCs w:val="26"/>
      <w:lang w:eastAsia="de-DE"/>
    </w:rPr>
  </w:style>
  <w:style w:type="character" w:customStyle="1" w:styleId="berschrift6Zchn">
    <w:name w:val="Überschrift 6 Zchn"/>
    <w:basedOn w:val="Absatz-Standardschriftart"/>
    <w:link w:val="berschrift6"/>
    <w:rsid w:val="00E81664"/>
    <w:rPr>
      <w:rFonts w:ascii="Times New Roman" w:eastAsia="Times New Roman" w:hAnsi="Times New Roman" w:cs="Times New Roman"/>
      <w:b/>
      <w:bCs/>
      <w:lang w:eastAsia="de-DE"/>
    </w:rPr>
  </w:style>
  <w:style w:type="character" w:customStyle="1" w:styleId="berschrift7Zchn">
    <w:name w:val="Überschrift 7 Zchn"/>
    <w:basedOn w:val="Absatz-Standardschriftart"/>
    <w:link w:val="berschrift7"/>
    <w:rsid w:val="00E81664"/>
    <w:rPr>
      <w:rFonts w:ascii="Times New Roman" w:eastAsia="Times New Roman" w:hAnsi="Times New Roman" w:cs="Times New Roman"/>
      <w:sz w:val="24"/>
      <w:szCs w:val="24"/>
      <w:lang w:eastAsia="de-DE"/>
    </w:rPr>
  </w:style>
  <w:style w:type="character" w:customStyle="1" w:styleId="berschrift8Zchn">
    <w:name w:val="Überschrift 8 Zchn"/>
    <w:basedOn w:val="Absatz-Standardschriftart"/>
    <w:link w:val="berschrift8"/>
    <w:rsid w:val="00E81664"/>
    <w:rPr>
      <w:rFonts w:ascii="Times New Roman" w:eastAsia="Times New Roman" w:hAnsi="Times New Roman" w:cs="Times New Roman"/>
      <w:i/>
      <w:iCs/>
      <w:sz w:val="24"/>
      <w:szCs w:val="24"/>
      <w:lang w:eastAsia="de-DE"/>
    </w:rPr>
  </w:style>
  <w:style w:type="character" w:customStyle="1" w:styleId="berschrift9Zchn">
    <w:name w:val="Überschrift 9 Zchn"/>
    <w:basedOn w:val="Absatz-Standardschriftart"/>
    <w:link w:val="berschrift9"/>
    <w:rsid w:val="00E81664"/>
    <w:rPr>
      <w:rFonts w:ascii="Arial" w:eastAsia="Times New Roman" w:hAnsi="Arial" w:cs="Arial"/>
      <w:lang w:eastAsia="de-DE"/>
    </w:rPr>
  </w:style>
  <w:style w:type="paragraph" w:styleId="Listenabsatz">
    <w:name w:val="List Paragraph"/>
    <w:basedOn w:val="Standard"/>
    <w:uiPriority w:val="34"/>
    <w:qFormat/>
    <w:rsid w:val="00E81664"/>
    <w:pPr>
      <w:ind w:left="720"/>
      <w:contextualSpacing/>
    </w:pPr>
  </w:style>
  <w:style w:type="paragraph" w:styleId="Fuzeile">
    <w:name w:val="footer"/>
    <w:basedOn w:val="Standard"/>
    <w:link w:val="FuzeileZchn"/>
    <w:uiPriority w:val="99"/>
    <w:unhideWhenUsed/>
    <w:rsid w:val="00E8166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81664"/>
  </w:style>
  <w:style w:type="table" w:styleId="Tabellenraster">
    <w:name w:val="Table Grid"/>
    <w:basedOn w:val="NormaleTabelle"/>
    <w:uiPriority w:val="59"/>
    <w:rsid w:val="00E816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rd"/>
    <w:next w:val="Standard"/>
    <w:link w:val="TitelZchn"/>
    <w:uiPriority w:val="10"/>
    <w:qFormat/>
    <w:rsid w:val="00E8166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E81664"/>
    <w:rPr>
      <w:rFonts w:asciiTheme="majorHAnsi" w:eastAsiaTheme="majorEastAsia" w:hAnsiTheme="majorHAnsi" w:cstheme="majorBidi"/>
      <w:color w:val="17365D" w:themeColor="text2" w:themeShade="BF"/>
      <w:spacing w:val="5"/>
      <w:kern w:val="28"/>
      <w:sz w:val="52"/>
      <w:szCs w:val="52"/>
    </w:rPr>
  </w:style>
  <w:style w:type="paragraph" w:styleId="Inhaltsverzeichnisberschrift">
    <w:name w:val="TOC Heading"/>
    <w:basedOn w:val="berschrift1"/>
    <w:next w:val="Standard"/>
    <w:uiPriority w:val="39"/>
    <w:unhideWhenUsed/>
    <w:qFormat/>
    <w:rsid w:val="00E81664"/>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Verzeichnis1">
    <w:name w:val="toc 1"/>
    <w:basedOn w:val="Standard"/>
    <w:next w:val="Standard"/>
    <w:autoRedefine/>
    <w:uiPriority w:val="39"/>
    <w:unhideWhenUsed/>
    <w:rsid w:val="00E81664"/>
    <w:pPr>
      <w:spacing w:after="100"/>
    </w:pPr>
  </w:style>
  <w:style w:type="paragraph" w:styleId="Verzeichnis3">
    <w:name w:val="toc 3"/>
    <w:basedOn w:val="Standard"/>
    <w:next w:val="Standard"/>
    <w:autoRedefine/>
    <w:uiPriority w:val="39"/>
    <w:unhideWhenUsed/>
    <w:rsid w:val="00E81664"/>
    <w:pPr>
      <w:spacing w:after="100"/>
      <w:ind w:left="440"/>
    </w:pPr>
  </w:style>
  <w:style w:type="character" w:styleId="Hyperlink">
    <w:name w:val="Hyperlink"/>
    <w:basedOn w:val="Absatz-Standardschriftart"/>
    <w:uiPriority w:val="99"/>
    <w:unhideWhenUsed/>
    <w:rsid w:val="00E81664"/>
    <w:rPr>
      <w:color w:val="0000FF" w:themeColor="hyperlink"/>
      <w:u w:val="single"/>
    </w:rPr>
  </w:style>
  <w:style w:type="paragraph" w:styleId="Funotentext">
    <w:name w:val="footnote text"/>
    <w:basedOn w:val="Standard"/>
    <w:link w:val="FunotentextZchn"/>
    <w:uiPriority w:val="99"/>
    <w:semiHidden/>
    <w:unhideWhenUsed/>
    <w:rsid w:val="00E81664"/>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E81664"/>
    <w:rPr>
      <w:sz w:val="20"/>
      <w:szCs w:val="20"/>
    </w:rPr>
  </w:style>
  <w:style w:type="character" w:styleId="Funotenzeichen">
    <w:name w:val="footnote reference"/>
    <w:basedOn w:val="Absatz-Standardschriftart"/>
    <w:uiPriority w:val="99"/>
    <w:semiHidden/>
    <w:unhideWhenUsed/>
    <w:rsid w:val="00E81664"/>
    <w:rPr>
      <w:vertAlign w:val="superscript"/>
    </w:rPr>
  </w:style>
  <w:style w:type="character" w:styleId="Buchtitel">
    <w:name w:val="Book Title"/>
    <w:basedOn w:val="Absatz-Standardschriftart"/>
    <w:uiPriority w:val="33"/>
    <w:qFormat/>
    <w:rsid w:val="00E81664"/>
    <w:rPr>
      <w:b/>
      <w:bCs/>
      <w:smallCaps/>
      <w:spacing w:val="5"/>
    </w:rPr>
  </w:style>
  <w:style w:type="paragraph" w:styleId="IntensivesZitat">
    <w:name w:val="Intense Quote"/>
    <w:basedOn w:val="Standard"/>
    <w:next w:val="Standard"/>
    <w:link w:val="IntensivesZitatZchn"/>
    <w:uiPriority w:val="30"/>
    <w:qFormat/>
    <w:rsid w:val="00E81664"/>
    <w:pPr>
      <w:pBdr>
        <w:bottom w:val="single" w:sz="4" w:space="4" w:color="4F81BD" w:themeColor="accent1"/>
      </w:pBdr>
      <w:spacing w:before="200" w:after="280"/>
      <w:ind w:left="936" w:right="936"/>
    </w:pPr>
    <w:rPr>
      <w:b/>
      <w:bCs/>
      <w:i/>
      <w:iCs/>
      <w:color w:val="4F81BD" w:themeColor="accent1"/>
    </w:rPr>
  </w:style>
  <w:style w:type="character" w:customStyle="1" w:styleId="IntensivesZitatZchn">
    <w:name w:val="Intensives Zitat Zchn"/>
    <w:basedOn w:val="Absatz-Standardschriftart"/>
    <w:link w:val="IntensivesZitat"/>
    <w:uiPriority w:val="30"/>
    <w:rsid w:val="00E81664"/>
    <w:rPr>
      <w:b/>
      <w:bCs/>
      <w:i/>
      <w:iCs/>
      <w:color w:val="4F81BD" w:themeColor="accent1"/>
    </w:rPr>
  </w:style>
  <w:style w:type="paragraph" w:styleId="Sprechblasentext">
    <w:name w:val="Balloon Text"/>
    <w:basedOn w:val="Standard"/>
    <w:link w:val="SprechblasentextZchn"/>
    <w:uiPriority w:val="99"/>
    <w:semiHidden/>
    <w:unhideWhenUsed/>
    <w:rsid w:val="00E8166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81664"/>
    <w:rPr>
      <w:rFonts w:ascii="Tahoma" w:hAnsi="Tahoma" w:cs="Tahoma"/>
      <w:sz w:val="16"/>
      <w:szCs w:val="16"/>
    </w:rPr>
  </w:style>
  <w:style w:type="paragraph" w:styleId="Kopfzeile">
    <w:name w:val="header"/>
    <w:basedOn w:val="Standard"/>
    <w:link w:val="KopfzeileZchn"/>
    <w:uiPriority w:val="99"/>
    <w:unhideWhenUsed/>
    <w:rsid w:val="00294DA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94DAD"/>
  </w:style>
  <w:style w:type="character" w:styleId="Kommentarzeichen">
    <w:name w:val="annotation reference"/>
    <w:basedOn w:val="Absatz-Standardschriftart"/>
    <w:uiPriority w:val="99"/>
    <w:semiHidden/>
    <w:unhideWhenUsed/>
    <w:rsid w:val="004772CE"/>
    <w:rPr>
      <w:sz w:val="16"/>
      <w:szCs w:val="16"/>
    </w:rPr>
  </w:style>
  <w:style w:type="paragraph" w:styleId="Kommentartext">
    <w:name w:val="annotation text"/>
    <w:basedOn w:val="Standard"/>
    <w:link w:val="KommentartextZchn"/>
    <w:uiPriority w:val="99"/>
    <w:semiHidden/>
    <w:unhideWhenUsed/>
    <w:rsid w:val="004772C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772CE"/>
    <w:rPr>
      <w:sz w:val="20"/>
      <w:szCs w:val="20"/>
    </w:rPr>
  </w:style>
  <w:style w:type="paragraph" w:styleId="Kommentarthema">
    <w:name w:val="annotation subject"/>
    <w:basedOn w:val="Kommentartext"/>
    <w:next w:val="Kommentartext"/>
    <w:link w:val="KommentarthemaZchn"/>
    <w:uiPriority w:val="99"/>
    <w:semiHidden/>
    <w:unhideWhenUsed/>
    <w:rsid w:val="004772CE"/>
    <w:rPr>
      <w:b/>
      <w:bCs/>
    </w:rPr>
  </w:style>
  <w:style w:type="character" w:customStyle="1" w:styleId="KommentarthemaZchn">
    <w:name w:val="Kommentarthema Zchn"/>
    <w:basedOn w:val="KommentartextZchn"/>
    <w:link w:val="Kommentarthema"/>
    <w:uiPriority w:val="99"/>
    <w:semiHidden/>
    <w:rsid w:val="004772CE"/>
    <w:rPr>
      <w:b/>
      <w:bCs/>
      <w:sz w:val="20"/>
      <w:szCs w:val="20"/>
    </w:rPr>
  </w:style>
  <w:style w:type="paragraph" w:customStyle="1" w:styleId="AufzhlungAuflagen">
    <w:name w:val="Aufzählung_Auflagen"/>
    <w:basedOn w:val="Standard"/>
    <w:qFormat/>
    <w:rsid w:val="0029000F"/>
    <w:pPr>
      <w:numPr>
        <w:numId w:val="18"/>
      </w:numPr>
      <w:spacing w:after="120" w:line="312" w:lineRule="auto"/>
      <w:jc w:val="both"/>
    </w:pPr>
    <w:rPr>
      <w:rFonts w:ascii="Univers" w:eastAsia="Times New Roman" w:hAnsi="Univers" w:cs="Times New Roman"/>
      <w:sz w:val="24"/>
      <w:szCs w:val="24"/>
      <w:lang w:eastAsia="de-DE"/>
    </w:rPr>
  </w:style>
  <w:style w:type="character" w:styleId="NichtaufgelsteErwhnung">
    <w:name w:val="Unresolved Mention"/>
    <w:basedOn w:val="Absatz-Standardschriftart"/>
    <w:uiPriority w:val="99"/>
    <w:semiHidden/>
    <w:unhideWhenUsed/>
    <w:rsid w:val="003A6418"/>
    <w:rPr>
      <w:color w:val="605E5C"/>
      <w:shd w:val="clear" w:color="auto" w:fill="E1DFDD"/>
    </w:rPr>
  </w:style>
  <w:style w:type="paragraph" w:styleId="Verzeichnis2">
    <w:name w:val="toc 2"/>
    <w:basedOn w:val="Standard"/>
    <w:next w:val="Standard"/>
    <w:autoRedefine/>
    <w:uiPriority w:val="39"/>
    <w:unhideWhenUsed/>
    <w:rsid w:val="005F22AF"/>
    <w:pPr>
      <w:spacing w:after="100" w:line="259" w:lineRule="auto"/>
      <w:ind w:left="220"/>
    </w:pPr>
    <w:rPr>
      <w:rFonts w:eastAsiaTheme="minorEastAsia" w:cs="Times New Roman"/>
      <w:lang w:eastAsia="de-DE"/>
    </w:rPr>
  </w:style>
  <w:style w:type="paragraph" w:styleId="berarbeitung">
    <w:name w:val="Revision"/>
    <w:hidden/>
    <w:uiPriority w:val="99"/>
    <w:semiHidden/>
    <w:rsid w:val="0024729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511590">
      <w:bodyDiv w:val="1"/>
      <w:marLeft w:val="0"/>
      <w:marRight w:val="0"/>
      <w:marTop w:val="0"/>
      <w:marBottom w:val="0"/>
      <w:divBdr>
        <w:top w:val="none" w:sz="0" w:space="0" w:color="auto"/>
        <w:left w:val="none" w:sz="0" w:space="0" w:color="auto"/>
        <w:bottom w:val="none" w:sz="0" w:space="0" w:color="auto"/>
        <w:right w:val="none" w:sz="0" w:space="0" w:color="auto"/>
      </w:divBdr>
    </w:div>
    <w:div w:id="809396425">
      <w:bodyDiv w:val="1"/>
      <w:marLeft w:val="0"/>
      <w:marRight w:val="0"/>
      <w:marTop w:val="0"/>
      <w:marBottom w:val="0"/>
      <w:divBdr>
        <w:top w:val="none" w:sz="0" w:space="0" w:color="auto"/>
        <w:left w:val="none" w:sz="0" w:space="0" w:color="auto"/>
        <w:bottom w:val="none" w:sz="0" w:space="0" w:color="auto"/>
        <w:right w:val="none" w:sz="0" w:space="0" w:color="auto"/>
      </w:divBdr>
    </w:div>
    <w:div w:id="1508054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akkreditierungsrat.de/de/media/95"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66D42C8-D4CA-4F58-83B6-8AE7DE5A69C8}">
  <we:reference id="wa104381727" version="1.0.0.9" store="de-DE" storeType="OMEX"/>
  <we:alternateReferences>
    <we:reference id="wa104381727" version="1.0.0.9" store="de-D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05CAE6DA-E119-4CE9-8613-CFCD7AC00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5124</Words>
  <Characters>32287</Characters>
  <Application>Microsoft Office Word</Application>
  <DocSecurity>0</DocSecurity>
  <Lines>269</Lines>
  <Paragraphs>74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2024-04-23T09:40:00Z</dcterms:created>
  <dcterms:modified xsi:type="dcterms:W3CDTF">2024-04-23T09:56:00Z</dcterms:modified>
</cp:coreProperties>
</file>